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9B54C" w14:textId="6FAE50E4" w:rsidR="00FF35BB" w:rsidRPr="0062357F" w:rsidRDefault="00FF35BB" w:rsidP="00FF35BB">
      <w:pPr>
        <w:spacing w:line="276" w:lineRule="auto"/>
        <w:jc w:val="center"/>
        <w:rPr>
          <w:rFonts w:ascii="Times New Roman" w:hAnsi="Times New Roman" w:cs="Times New Roman"/>
          <w:b/>
          <w:bCs/>
          <w:sz w:val="28"/>
          <w:szCs w:val="28"/>
        </w:rPr>
      </w:pPr>
      <w:r w:rsidRPr="0062357F">
        <w:rPr>
          <w:rFonts w:ascii="Times New Roman" w:hAnsi="Times New Roman" w:cs="Times New Roman"/>
          <w:b/>
          <w:bCs/>
          <w:sz w:val="28"/>
          <w:szCs w:val="28"/>
        </w:rPr>
        <w:t>Syllabus Template Instructions and Glossary</w:t>
      </w:r>
    </w:p>
    <w:p w14:paraId="481679B8" w14:textId="0D6229E0" w:rsidR="00FF35BB" w:rsidRDefault="00FF35BB" w:rsidP="00FF35BB">
      <w:pPr>
        <w:spacing w:line="276" w:lineRule="auto"/>
        <w:rPr>
          <w:rFonts w:ascii="Times New Roman" w:hAnsi="Times New Roman" w:cs="Times New Roman"/>
        </w:rPr>
      </w:pPr>
      <w:r w:rsidRPr="0062357F">
        <w:rPr>
          <w:rFonts w:ascii="Times New Roman" w:hAnsi="Times New Roman" w:cs="Times New Roman"/>
        </w:rPr>
        <w:t xml:space="preserve">A course syllabus, like all course resources, should be designed to optimize student learning. It is a document that an instructor is required to provide to their students on or before the first day of class. The syllabus contains </w:t>
      </w:r>
      <w:r w:rsidRPr="0062357F">
        <w:rPr>
          <w:rFonts w:ascii="Times New Roman" w:hAnsi="Times New Roman" w:cs="Times New Roman"/>
          <w:b/>
          <w:bCs/>
        </w:rPr>
        <w:t>course policies, grading policies, and various required elements as described in this glossary and in the Syllabus Template</w:t>
      </w:r>
      <w:r w:rsidRPr="0062357F">
        <w:rPr>
          <w:rFonts w:ascii="Times New Roman" w:hAnsi="Times New Roman" w:cs="Times New Roman"/>
        </w:rPr>
        <w:t>. It is an agreement between the teacher and the students and is necessary for providing students with clear expectations and resolving any conflicts that may arise.</w:t>
      </w:r>
    </w:p>
    <w:p w14:paraId="0947408D" w14:textId="77777777" w:rsidR="00EA08A8" w:rsidRPr="0062357F" w:rsidRDefault="00EA08A8" w:rsidP="00FF35BB">
      <w:pPr>
        <w:spacing w:line="276" w:lineRule="auto"/>
        <w:rPr>
          <w:rFonts w:ascii="Times New Roman" w:hAnsi="Times New Roman" w:cs="Times New Roman"/>
        </w:rPr>
      </w:pPr>
    </w:p>
    <w:p w14:paraId="19565596" w14:textId="57654317" w:rsidR="00FF35BB" w:rsidRPr="0062357F" w:rsidRDefault="00FF35BB" w:rsidP="00FF35BB">
      <w:pPr>
        <w:spacing w:line="276" w:lineRule="auto"/>
        <w:jc w:val="center"/>
        <w:rPr>
          <w:rFonts w:ascii="Times New Roman" w:hAnsi="Times New Roman" w:cs="Times New Roman"/>
          <w:b/>
          <w:bCs/>
          <w:sz w:val="28"/>
          <w:szCs w:val="28"/>
        </w:rPr>
      </w:pPr>
      <w:r w:rsidRPr="0062357F">
        <w:rPr>
          <w:rFonts w:ascii="Times New Roman" w:hAnsi="Times New Roman" w:cs="Times New Roman"/>
          <w:b/>
          <w:bCs/>
          <w:sz w:val="28"/>
          <w:szCs w:val="28"/>
        </w:rPr>
        <w:t>Instructions for using the Course Syllabus Template</w:t>
      </w:r>
    </w:p>
    <w:p w14:paraId="201E2A3E" w14:textId="77777777" w:rsidR="00FF35BB" w:rsidRPr="0062357F" w:rsidRDefault="00FF35BB" w:rsidP="00FF35BB">
      <w:pPr>
        <w:numPr>
          <w:ilvl w:val="0"/>
          <w:numId w:val="2"/>
        </w:numPr>
        <w:tabs>
          <w:tab w:val="clear" w:pos="720"/>
          <w:tab w:val="num" w:pos="450"/>
        </w:tabs>
        <w:spacing w:line="276" w:lineRule="auto"/>
        <w:ind w:left="270" w:hanging="180"/>
        <w:rPr>
          <w:rFonts w:ascii="Times New Roman" w:hAnsi="Times New Roman" w:cs="Times New Roman"/>
        </w:rPr>
      </w:pPr>
      <w:r w:rsidRPr="0062357F">
        <w:rPr>
          <w:rFonts w:ascii="Times New Roman" w:hAnsi="Times New Roman" w:cs="Times New Roman"/>
        </w:rPr>
        <w:t>The syllabus is broken into discrete sections, which can be rearranged, removed, or modified to best fit your course and teaching style.</w:t>
      </w:r>
    </w:p>
    <w:p w14:paraId="0DA1F5CC" w14:textId="3465931D" w:rsidR="00FF35BB" w:rsidRPr="00E2008F" w:rsidRDefault="00FF35BB" w:rsidP="00E2008F">
      <w:pPr>
        <w:numPr>
          <w:ilvl w:val="0"/>
          <w:numId w:val="2"/>
        </w:numPr>
        <w:tabs>
          <w:tab w:val="clear" w:pos="720"/>
          <w:tab w:val="num" w:pos="450"/>
        </w:tabs>
        <w:spacing w:line="276" w:lineRule="auto"/>
        <w:ind w:left="270" w:hanging="180"/>
        <w:rPr>
          <w:rFonts w:ascii="Times New Roman" w:hAnsi="Times New Roman" w:cs="Times New Roman"/>
        </w:rPr>
      </w:pPr>
      <w:r w:rsidRPr="0062357F">
        <w:rPr>
          <w:rFonts w:ascii="Times New Roman" w:hAnsi="Times New Roman" w:cs="Times New Roman"/>
        </w:rPr>
        <w:t xml:space="preserve">The syllabus also includes references to, and instructions for accessing, the various tools included in Canvas that are </w:t>
      </w:r>
      <w:r w:rsidRPr="0062357F">
        <w:rPr>
          <w:rFonts w:ascii="Times New Roman" w:hAnsi="Times New Roman" w:cs="Times New Roman"/>
          <w:i/>
          <w:iCs/>
        </w:rPr>
        <w:t>commonly used by LOC instructors</w:t>
      </w:r>
      <w:r w:rsidRPr="0062357F">
        <w:rPr>
          <w:rFonts w:ascii="Times New Roman" w:hAnsi="Times New Roman" w:cs="Times New Roman"/>
        </w:rPr>
        <w:t>.</w:t>
      </w:r>
    </w:p>
    <w:p w14:paraId="33E52D96" w14:textId="6A382AC0" w:rsidR="00E2008F" w:rsidRDefault="00FF35BB" w:rsidP="00FF35BB">
      <w:pPr>
        <w:numPr>
          <w:ilvl w:val="0"/>
          <w:numId w:val="2"/>
        </w:numPr>
        <w:tabs>
          <w:tab w:val="clear" w:pos="720"/>
          <w:tab w:val="num" w:pos="450"/>
        </w:tabs>
        <w:spacing w:line="276" w:lineRule="auto"/>
        <w:ind w:left="270" w:hanging="180"/>
        <w:rPr>
          <w:rFonts w:ascii="Times New Roman" w:hAnsi="Times New Roman" w:cs="Times New Roman"/>
        </w:rPr>
      </w:pPr>
      <w:r w:rsidRPr="0062357F">
        <w:rPr>
          <w:rFonts w:ascii="Times New Roman" w:hAnsi="Times New Roman" w:cs="Times New Roman"/>
        </w:rPr>
        <w:t>The syllabus includes some common language to describe</w:t>
      </w:r>
      <w:r w:rsidR="00691B80">
        <w:rPr>
          <w:rFonts w:ascii="Times New Roman" w:hAnsi="Times New Roman" w:cs="Times New Roman"/>
        </w:rPr>
        <w:t xml:space="preserve"> activities, outcomes,</w:t>
      </w:r>
      <w:r w:rsidRPr="0062357F">
        <w:rPr>
          <w:rFonts w:ascii="Times New Roman" w:hAnsi="Times New Roman" w:cs="Times New Roman"/>
        </w:rPr>
        <w:t xml:space="preserve"> campus policies and services to serve as a guideline for you. </w:t>
      </w:r>
      <w:r w:rsidRPr="0062357F">
        <w:rPr>
          <w:rFonts w:ascii="Times New Roman" w:hAnsi="Times New Roman" w:cs="Times New Roman"/>
          <w:i/>
          <w:iCs/>
        </w:rPr>
        <w:t>Be sure to read these sections and change language to fit your course needs.</w:t>
      </w:r>
      <w:r w:rsidR="00E2008F" w:rsidRPr="00E2008F">
        <w:rPr>
          <w:rFonts w:ascii="Times New Roman" w:hAnsi="Times New Roman" w:cs="Times New Roman"/>
        </w:rPr>
        <w:t xml:space="preserve"> </w:t>
      </w:r>
    </w:p>
    <w:p w14:paraId="23ECC1BC" w14:textId="77777777" w:rsidR="00EA08A8" w:rsidRDefault="00EA08A8" w:rsidP="00EA08A8">
      <w:pPr>
        <w:spacing w:line="276" w:lineRule="auto"/>
        <w:ind w:left="270"/>
        <w:rPr>
          <w:rFonts w:ascii="Times New Roman" w:hAnsi="Times New Roman" w:cs="Times New Roman"/>
        </w:rPr>
      </w:pPr>
    </w:p>
    <w:p w14:paraId="00A66EE1" w14:textId="4A0374A2" w:rsidR="002C31D1" w:rsidRPr="0062357F" w:rsidRDefault="002C31D1" w:rsidP="00A067D4">
      <w:pPr>
        <w:jc w:val="center"/>
        <w:rPr>
          <w:rFonts w:ascii="Times New Roman" w:hAnsi="Times New Roman" w:cs="Times New Roman"/>
          <w:b/>
          <w:bCs/>
          <w:sz w:val="28"/>
          <w:szCs w:val="28"/>
        </w:rPr>
      </w:pPr>
      <w:r w:rsidRPr="0062357F">
        <w:rPr>
          <w:rFonts w:ascii="Times New Roman" w:hAnsi="Times New Roman" w:cs="Times New Roman"/>
          <w:b/>
          <w:bCs/>
          <w:sz w:val="28"/>
          <w:szCs w:val="28"/>
        </w:rPr>
        <w:t>Syllabus Template Glossary</w:t>
      </w:r>
    </w:p>
    <w:p w14:paraId="31484A20" w14:textId="0F29E35A" w:rsidR="00C95F3F" w:rsidRPr="0062357F" w:rsidRDefault="00C95F3F">
      <w:pPr>
        <w:rPr>
          <w:rFonts w:ascii="Times New Roman" w:hAnsi="Times New Roman" w:cs="Times New Roman"/>
        </w:rPr>
      </w:pPr>
      <w:r w:rsidRPr="0062357F">
        <w:rPr>
          <w:rFonts w:ascii="Times New Roman" w:hAnsi="Times New Roman" w:cs="Times New Roman"/>
          <w:b/>
          <w:bCs/>
        </w:rPr>
        <w:t xml:space="preserve">Assessment – </w:t>
      </w:r>
      <w:r w:rsidRPr="0062357F">
        <w:rPr>
          <w:rFonts w:ascii="Times New Roman" w:hAnsi="Times New Roman" w:cs="Times New Roman"/>
        </w:rPr>
        <w:t>The process of gathering and analyzing data to evaluate a student’s knowledge</w:t>
      </w:r>
    </w:p>
    <w:p w14:paraId="4632C7CA" w14:textId="63DAF88C" w:rsidR="00302B77" w:rsidRDefault="00302B77">
      <w:pPr>
        <w:rPr>
          <w:rFonts w:ascii="Times New Roman" w:hAnsi="Times New Roman" w:cs="Times New Roman"/>
        </w:rPr>
      </w:pPr>
      <w:r w:rsidRPr="0062357F">
        <w:rPr>
          <w:rFonts w:ascii="Times New Roman" w:hAnsi="Times New Roman" w:cs="Times New Roman"/>
          <w:b/>
          <w:bCs/>
        </w:rPr>
        <w:t>Classification</w:t>
      </w:r>
      <w:r w:rsidR="00A13CE3" w:rsidRPr="0062357F">
        <w:rPr>
          <w:rFonts w:ascii="Times New Roman" w:hAnsi="Times New Roman" w:cs="Times New Roman"/>
          <w:b/>
          <w:bCs/>
        </w:rPr>
        <w:t xml:space="preserve"> – </w:t>
      </w:r>
      <w:r w:rsidR="00A13CE3" w:rsidRPr="0062357F">
        <w:rPr>
          <w:rFonts w:ascii="Times New Roman" w:hAnsi="Times New Roman" w:cs="Times New Roman"/>
        </w:rPr>
        <w:t>Freshman, Sophomore, Junior, Senior</w:t>
      </w:r>
    </w:p>
    <w:p w14:paraId="458F3E4D" w14:textId="5237EAAD" w:rsidR="00C95F3F" w:rsidRPr="0062357F" w:rsidRDefault="000B74BF">
      <w:pPr>
        <w:rPr>
          <w:rFonts w:ascii="Times New Roman" w:hAnsi="Times New Roman" w:cs="Times New Roman"/>
        </w:rPr>
      </w:pPr>
      <w:r w:rsidRPr="0062357F">
        <w:rPr>
          <w:rFonts w:ascii="Times New Roman" w:hAnsi="Times New Roman" w:cs="Times New Roman"/>
          <w:b/>
          <w:bCs/>
        </w:rPr>
        <w:t>Competency</w:t>
      </w:r>
      <w:r w:rsidRPr="0062357F">
        <w:rPr>
          <w:rFonts w:ascii="Times New Roman" w:hAnsi="Times New Roman" w:cs="Times New Roman"/>
        </w:rPr>
        <w:t xml:space="preserve"> - Competency represents the combined skills, processes, behaviors, and habits of mind that learners use to make sense of the world.</w:t>
      </w:r>
    </w:p>
    <w:p w14:paraId="652E8362" w14:textId="44E8346E" w:rsidR="0090247C" w:rsidRPr="0062357F" w:rsidRDefault="002C31D1" w:rsidP="000B74BF">
      <w:pPr>
        <w:rPr>
          <w:rFonts w:ascii="Times New Roman" w:hAnsi="Times New Roman" w:cs="Times New Roman"/>
          <w:b/>
          <w:bCs/>
        </w:rPr>
      </w:pPr>
      <w:r w:rsidRPr="0062357F">
        <w:rPr>
          <w:rFonts w:ascii="Times New Roman" w:hAnsi="Times New Roman" w:cs="Times New Roman"/>
          <w:b/>
          <w:bCs/>
        </w:rPr>
        <w:t>College Graduate Competencies</w:t>
      </w:r>
      <w:r w:rsidR="000B74BF" w:rsidRPr="0062357F">
        <w:rPr>
          <w:rFonts w:ascii="Times New Roman" w:hAnsi="Times New Roman" w:cs="Times New Roman"/>
          <w:b/>
          <w:bCs/>
        </w:rPr>
        <w:t xml:space="preserve"> (CGCs)</w:t>
      </w:r>
      <w:r w:rsidR="00C95F3F" w:rsidRPr="0062357F">
        <w:rPr>
          <w:rFonts w:ascii="Times New Roman" w:hAnsi="Times New Roman" w:cs="Times New Roman"/>
          <w:b/>
          <w:bCs/>
        </w:rPr>
        <w:t>:</w:t>
      </w:r>
      <w:r w:rsidR="00C95F3F" w:rsidRPr="0062357F">
        <w:rPr>
          <w:rFonts w:ascii="Times New Roman" w:hAnsi="Times New Roman" w:cs="Times New Roman"/>
        </w:rPr>
        <w:t xml:space="preserve"> </w:t>
      </w:r>
      <w:r w:rsidR="000B74BF" w:rsidRPr="0062357F">
        <w:rPr>
          <w:rFonts w:ascii="Times New Roman" w:hAnsi="Times New Roman" w:cs="Times New Roman"/>
        </w:rPr>
        <w:t xml:space="preserve">A set of intellectual, personal, and social competencies that students develop to engage in deeper learning and to support lifelong learning through the course of their schooling. The Core Competencies are embedded in each area of learning and are activated through the learning experiences and activities. </w:t>
      </w:r>
      <w:r w:rsidR="0062357F" w:rsidRPr="0062357F">
        <w:rPr>
          <w:rStyle w:val="normaltextrun"/>
          <w:rFonts w:ascii="Times New Roman" w:eastAsiaTheme="majorEastAsia" w:hAnsi="Times New Roman" w:cs="Times New Roman"/>
        </w:rPr>
        <w:t>The faculty at LOC have identified ten competencies (</w:t>
      </w:r>
      <w:r w:rsidR="00EA08A8">
        <w:rPr>
          <w:rStyle w:val="normaltextrun"/>
          <w:rFonts w:ascii="Times New Roman" w:eastAsiaTheme="majorEastAsia" w:hAnsi="Times New Roman" w:cs="Times New Roman"/>
        </w:rPr>
        <w:t xml:space="preserve">See </w:t>
      </w:r>
      <w:r w:rsidR="0062357F" w:rsidRPr="0062357F">
        <w:rPr>
          <w:rStyle w:val="normaltextrun"/>
          <w:rFonts w:ascii="Times New Roman" w:eastAsiaTheme="majorEastAsia" w:hAnsi="Times New Roman" w:cs="Times New Roman"/>
        </w:rPr>
        <w:t xml:space="preserve">Table </w:t>
      </w:r>
      <w:r w:rsidR="00EA08A8">
        <w:rPr>
          <w:rStyle w:val="normaltextrun"/>
          <w:rFonts w:ascii="Times New Roman" w:eastAsiaTheme="majorEastAsia" w:hAnsi="Times New Roman" w:cs="Times New Roman"/>
        </w:rPr>
        <w:t>2</w:t>
      </w:r>
      <w:r w:rsidR="0062357F" w:rsidRPr="0062357F">
        <w:rPr>
          <w:rStyle w:val="normaltextrun"/>
          <w:rFonts w:ascii="Times New Roman" w:eastAsiaTheme="majorEastAsia" w:hAnsi="Times New Roman" w:cs="Times New Roman"/>
        </w:rPr>
        <w:t>) that graduates should attain to meet liberal arts, service, and community leadership goals.</w:t>
      </w:r>
      <w:r w:rsidR="00A13CE3" w:rsidRPr="0062357F">
        <w:rPr>
          <w:rFonts w:ascii="Times New Roman" w:hAnsi="Times New Roman" w:cs="Times New Roman"/>
        </w:rPr>
        <w:t xml:space="preserve"> </w:t>
      </w:r>
      <w:r w:rsidR="00A13CE3" w:rsidRPr="0062357F">
        <w:rPr>
          <w:rFonts w:ascii="Times New Roman" w:hAnsi="Times New Roman" w:cs="Times New Roman"/>
          <w:b/>
          <w:bCs/>
        </w:rPr>
        <w:t>*A class may have up to four College Graduating Competencies. See the Divisional requirements for confirmation</w:t>
      </w:r>
    </w:p>
    <w:p w14:paraId="614DCA81" w14:textId="0B85E978" w:rsidR="0080352E" w:rsidRPr="0062357F" w:rsidRDefault="0080352E" w:rsidP="0080352E">
      <w:pPr>
        <w:rPr>
          <w:rFonts w:ascii="Times New Roman" w:hAnsi="Times New Roman" w:cs="Times New Roman"/>
        </w:rPr>
      </w:pPr>
      <w:r w:rsidRPr="0062357F">
        <w:rPr>
          <w:rFonts w:ascii="Times New Roman" w:hAnsi="Times New Roman" w:cs="Times New Roman"/>
          <w:b/>
          <w:bCs/>
        </w:rPr>
        <w:t xml:space="preserve">Course Description – </w:t>
      </w:r>
      <w:r w:rsidRPr="0062357F">
        <w:rPr>
          <w:rFonts w:ascii="Times New Roman" w:hAnsi="Times New Roman" w:cs="Times New Roman"/>
        </w:rPr>
        <w:t xml:space="preserve">The brief description of what the course covers or tries to accomplish. The description found in the College Catalog is </w:t>
      </w:r>
      <w:r w:rsidRPr="0062357F">
        <w:rPr>
          <w:rFonts w:ascii="Times New Roman" w:hAnsi="Times New Roman" w:cs="Times New Roman"/>
          <w:b/>
          <w:bCs/>
        </w:rPr>
        <w:t>required</w:t>
      </w:r>
      <w:r w:rsidRPr="0062357F">
        <w:rPr>
          <w:rFonts w:ascii="Times New Roman" w:hAnsi="Times New Roman" w:cs="Times New Roman"/>
        </w:rPr>
        <w:t xml:space="preserve"> to be included in all syllabi. </w:t>
      </w:r>
    </w:p>
    <w:p w14:paraId="02E56108" w14:textId="005E9D4B" w:rsidR="0080352E" w:rsidRDefault="0080352E">
      <w:pPr>
        <w:rPr>
          <w:rFonts w:ascii="Times New Roman" w:hAnsi="Times New Roman" w:cs="Times New Roman"/>
        </w:rPr>
      </w:pPr>
      <w:r w:rsidRPr="0062357F">
        <w:rPr>
          <w:rFonts w:ascii="Times New Roman" w:hAnsi="Times New Roman" w:cs="Times New Roman"/>
          <w:b/>
          <w:bCs/>
        </w:rPr>
        <w:lastRenderedPageBreak/>
        <w:t>Course Outline</w:t>
      </w:r>
      <w:r w:rsidRPr="0062357F">
        <w:rPr>
          <w:rFonts w:ascii="Times New Roman" w:hAnsi="Times New Roman" w:cs="Times New Roman"/>
        </w:rPr>
        <w:t xml:space="preserve">: A suggested outline of the way the course topics should be covered. The Course Outline is </w:t>
      </w:r>
      <w:r w:rsidRPr="0062357F">
        <w:rPr>
          <w:rFonts w:ascii="Times New Roman" w:hAnsi="Times New Roman" w:cs="Times New Roman"/>
          <w:b/>
          <w:bCs/>
        </w:rPr>
        <w:t xml:space="preserve">required </w:t>
      </w:r>
      <w:r w:rsidRPr="0062357F">
        <w:rPr>
          <w:rFonts w:ascii="Times New Roman" w:hAnsi="Times New Roman" w:cs="Times New Roman"/>
        </w:rPr>
        <w:t>to be included in the syllabi for ALL courses in some variation either by copying the outline as written in the template, integrating the topics within the course or assignment schedule, or listing the topics to be covered.</w:t>
      </w:r>
    </w:p>
    <w:p w14:paraId="4BE8E005" w14:textId="2D81A0CB" w:rsidR="00F34F9E" w:rsidRDefault="00F34F9E">
      <w:pPr>
        <w:rPr>
          <w:rFonts w:ascii="Times New Roman" w:hAnsi="Times New Roman" w:cs="Times New Roman"/>
        </w:rPr>
      </w:pPr>
      <w:r w:rsidRPr="00C562C2">
        <w:rPr>
          <w:rFonts w:ascii="Times New Roman" w:hAnsi="Times New Roman" w:cs="Times New Roman"/>
          <w:b/>
          <w:bCs/>
        </w:rPr>
        <w:t>Learning Platform</w:t>
      </w:r>
      <w:r w:rsidR="00C562C2">
        <w:rPr>
          <w:rFonts w:ascii="Times New Roman" w:hAnsi="Times New Roman" w:cs="Times New Roman"/>
        </w:rPr>
        <w:t xml:space="preserve"> (</w:t>
      </w:r>
      <w:r w:rsidR="006A6C7F">
        <w:rPr>
          <w:rFonts w:ascii="Times New Roman" w:hAnsi="Times New Roman" w:cs="Times New Roman"/>
        </w:rPr>
        <w:t>Cengage</w:t>
      </w:r>
      <w:r w:rsidR="00C562C2">
        <w:rPr>
          <w:rFonts w:ascii="Times New Roman" w:hAnsi="Times New Roman" w:cs="Times New Roman"/>
        </w:rPr>
        <w:t xml:space="preserve">, Pearson etc.,) </w:t>
      </w:r>
      <w:r w:rsidR="006A6C7F">
        <w:rPr>
          <w:rFonts w:ascii="Times New Roman" w:hAnsi="Times New Roman" w:cs="Times New Roman"/>
        </w:rPr>
        <w:t>–</w:t>
      </w:r>
      <w:r w:rsidR="00D07A96">
        <w:rPr>
          <w:rFonts w:ascii="Times New Roman" w:hAnsi="Times New Roman" w:cs="Times New Roman"/>
        </w:rPr>
        <w:t xml:space="preserve"> </w:t>
      </w:r>
      <w:r w:rsidR="006A6C7F">
        <w:rPr>
          <w:rFonts w:ascii="Times New Roman" w:hAnsi="Times New Roman" w:cs="Times New Roman"/>
        </w:rPr>
        <w:t xml:space="preserve">Online learning </w:t>
      </w:r>
      <w:r w:rsidR="006572CD">
        <w:rPr>
          <w:rFonts w:ascii="Times New Roman" w:hAnsi="Times New Roman" w:cs="Times New Roman"/>
        </w:rPr>
        <w:t>platforms offer</w:t>
      </w:r>
      <w:r w:rsidR="006572CD" w:rsidRPr="006572CD">
        <w:rPr>
          <w:rFonts w:ascii="Roboto" w:hAnsi="Roboto"/>
          <w:color w:val="001D35"/>
          <w:sz w:val="27"/>
          <w:szCs w:val="27"/>
          <w:shd w:val="clear" w:color="auto" w:fill="FFFFFF"/>
        </w:rPr>
        <w:t xml:space="preserve"> </w:t>
      </w:r>
      <w:r w:rsidR="006572CD" w:rsidRPr="006572CD">
        <w:rPr>
          <w:rFonts w:ascii="Times New Roman" w:hAnsi="Times New Roman" w:cs="Times New Roman"/>
        </w:rPr>
        <w:t>interactive eBooks, assessments, homework assignments, and other learning resources</w:t>
      </w:r>
      <w:r w:rsidR="006572CD">
        <w:rPr>
          <w:rFonts w:ascii="Times New Roman" w:hAnsi="Times New Roman" w:cs="Times New Roman"/>
        </w:rPr>
        <w:t xml:space="preserve"> to </w:t>
      </w:r>
      <w:r w:rsidR="006572CD" w:rsidRPr="006572CD">
        <w:rPr>
          <w:rFonts w:ascii="Times New Roman" w:hAnsi="Times New Roman" w:cs="Times New Roman"/>
        </w:rPr>
        <w:t xml:space="preserve">support </w:t>
      </w:r>
      <w:r w:rsidR="0010279C">
        <w:rPr>
          <w:rFonts w:ascii="Times New Roman" w:hAnsi="Times New Roman" w:cs="Times New Roman"/>
        </w:rPr>
        <w:t>learners</w:t>
      </w:r>
      <w:r w:rsidR="006572CD" w:rsidRPr="006572CD">
        <w:rPr>
          <w:rFonts w:ascii="Times New Roman" w:hAnsi="Times New Roman" w:cs="Times New Roman"/>
        </w:rPr>
        <w:t xml:space="preserve"> and instructors</w:t>
      </w:r>
      <w:r w:rsidR="00DE0439">
        <w:rPr>
          <w:rFonts w:ascii="Times New Roman" w:hAnsi="Times New Roman" w:cs="Times New Roman"/>
        </w:rPr>
        <w:t>.</w:t>
      </w:r>
    </w:p>
    <w:p w14:paraId="2858F6D9" w14:textId="59C676E6" w:rsidR="00F34F9E" w:rsidRPr="0062357F" w:rsidRDefault="00F34F9E" w:rsidP="00F34F9E">
      <w:pPr>
        <w:rPr>
          <w:rFonts w:ascii="Times New Roman" w:hAnsi="Times New Roman" w:cs="Times New Roman"/>
        </w:rPr>
      </w:pPr>
      <w:r w:rsidRPr="00DE0439">
        <w:rPr>
          <w:rFonts w:ascii="Times New Roman" w:hAnsi="Times New Roman" w:cs="Times New Roman"/>
          <w:b/>
          <w:bCs/>
        </w:rPr>
        <w:t>Learning Management System</w:t>
      </w:r>
      <w:r w:rsidR="00DE0439" w:rsidRPr="00DE0439">
        <w:rPr>
          <w:rFonts w:ascii="Times New Roman" w:hAnsi="Times New Roman" w:cs="Times New Roman"/>
          <w:b/>
          <w:bCs/>
        </w:rPr>
        <w:t xml:space="preserve"> (LMS)</w:t>
      </w:r>
      <w:r>
        <w:rPr>
          <w:rFonts w:ascii="Times New Roman" w:hAnsi="Times New Roman" w:cs="Times New Roman"/>
        </w:rPr>
        <w:t xml:space="preserve"> (Canvas)</w:t>
      </w:r>
      <w:r w:rsidR="0010279C">
        <w:rPr>
          <w:rFonts w:ascii="Times New Roman" w:hAnsi="Times New Roman" w:cs="Times New Roman"/>
        </w:rPr>
        <w:t xml:space="preserve"> - A</w:t>
      </w:r>
      <w:r w:rsidR="0010279C" w:rsidRPr="0010279C">
        <w:rPr>
          <w:rFonts w:ascii="Times New Roman" w:hAnsi="Times New Roman" w:cs="Times New Roman"/>
        </w:rPr>
        <w:t xml:space="preserve"> software application designed to manage and deliver educational courses, training programs, and learning materials, streamlining the process for both instructors and learners</w:t>
      </w:r>
      <w:r w:rsidR="0010279C">
        <w:rPr>
          <w:rFonts w:ascii="Times New Roman" w:hAnsi="Times New Roman" w:cs="Times New Roman"/>
        </w:rPr>
        <w:t>.</w:t>
      </w:r>
    </w:p>
    <w:p w14:paraId="4449F995" w14:textId="20A73249" w:rsidR="000B74BF" w:rsidRPr="00DB5818" w:rsidRDefault="000B74BF">
      <w:pPr>
        <w:rPr>
          <w:rStyle w:val="normaltextrun"/>
          <w:rFonts w:ascii="Times New Roman" w:hAnsi="Times New Roman" w:cs="Times New Roman"/>
          <w:sz w:val="22"/>
          <w:szCs w:val="22"/>
        </w:rPr>
      </w:pPr>
      <w:r w:rsidRPr="00DB5818">
        <w:rPr>
          <w:rFonts w:ascii="Times New Roman" w:hAnsi="Times New Roman" w:cs="Times New Roman"/>
          <w:b/>
          <w:bCs/>
          <w:sz w:val="22"/>
          <w:szCs w:val="22"/>
        </w:rPr>
        <w:t>Student Learning Outcomes (SLOs)</w:t>
      </w:r>
      <w:r w:rsidRPr="00DB5818">
        <w:rPr>
          <w:rFonts w:ascii="Times New Roman" w:hAnsi="Times New Roman" w:cs="Times New Roman"/>
          <w:sz w:val="22"/>
          <w:szCs w:val="22"/>
        </w:rPr>
        <w:t xml:space="preserve">: Statements that define what students should be able to do </w:t>
      </w:r>
      <w:r w:rsidRPr="00DB5818">
        <w:rPr>
          <w:rFonts w:ascii="Times New Roman" w:hAnsi="Times New Roman" w:cs="Times New Roman"/>
          <w:b/>
          <w:bCs/>
          <w:i/>
          <w:iCs/>
          <w:sz w:val="22"/>
          <w:szCs w:val="22"/>
        </w:rPr>
        <w:t xml:space="preserve">upon completion of a course. </w:t>
      </w:r>
      <w:r w:rsidRPr="00DB5818">
        <w:rPr>
          <w:rFonts w:ascii="Times New Roman" w:hAnsi="Times New Roman" w:cs="Times New Roman"/>
          <w:sz w:val="22"/>
          <w:szCs w:val="22"/>
        </w:rPr>
        <w:t xml:space="preserve">The statement formalizes the competencies, practical and professional skills, higher-level thinking, and analytical skills that the instructor expects students to obtain by the conclusion of the course. These are </w:t>
      </w:r>
      <w:r w:rsidRPr="00DB5818">
        <w:rPr>
          <w:rFonts w:ascii="Times New Roman" w:hAnsi="Times New Roman" w:cs="Times New Roman"/>
          <w:b/>
          <w:bCs/>
          <w:sz w:val="22"/>
          <w:szCs w:val="22"/>
        </w:rPr>
        <w:t>required</w:t>
      </w:r>
      <w:r w:rsidRPr="00DB5818">
        <w:rPr>
          <w:rFonts w:ascii="Times New Roman" w:hAnsi="Times New Roman" w:cs="Times New Roman"/>
          <w:sz w:val="22"/>
          <w:szCs w:val="22"/>
        </w:rPr>
        <w:t xml:space="preserve"> on the syllabus</w:t>
      </w:r>
      <w:r w:rsidR="00FF35BB" w:rsidRPr="00DB5818">
        <w:rPr>
          <w:rFonts w:ascii="Times New Roman" w:hAnsi="Times New Roman" w:cs="Times New Roman"/>
          <w:sz w:val="22"/>
          <w:szCs w:val="22"/>
        </w:rPr>
        <w:t>.</w:t>
      </w:r>
      <w:r w:rsidR="0062357F" w:rsidRPr="00DB5818">
        <w:rPr>
          <w:rFonts w:ascii="Times New Roman" w:hAnsi="Times New Roman" w:cs="Times New Roman"/>
          <w:sz w:val="22"/>
          <w:szCs w:val="22"/>
        </w:rPr>
        <w:t xml:space="preserve"> They should be specific and measurable. Use verbs that differentiate between levels of learning. </w:t>
      </w:r>
      <w:r w:rsidR="0062357F" w:rsidRPr="00DB5818">
        <w:rPr>
          <w:rStyle w:val="normaltextrun"/>
          <w:rFonts w:ascii="Times New Roman" w:hAnsi="Times New Roman" w:cs="Times New Roman"/>
          <w:sz w:val="22"/>
          <w:szCs w:val="22"/>
        </w:rPr>
        <w:t>100 and 200 level courses might have outcomes at the lower end of the Bloom’s taxonomy (e.g., use verbs that relate to Remembering and Understanding).  Learning outcomes for 300 and 400 level courses might</w:t>
      </w:r>
      <w:r w:rsidR="00EC39E6" w:rsidRPr="00DB5818">
        <w:rPr>
          <w:rStyle w:val="normaltextrun"/>
          <w:rFonts w:ascii="Times New Roman" w:hAnsi="Times New Roman" w:cs="Times New Roman"/>
          <w:sz w:val="22"/>
          <w:szCs w:val="22"/>
        </w:rPr>
        <w:t xml:space="preserve"> have outcomes at the higher end</w:t>
      </w:r>
      <w:r w:rsidR="00B12CD6" w:rsidRPr="00DB5818">
        <w:rPr>
          <w:rStyle w:val="normaltextrun"/>
          <w:rFonts w:ascii="Times New Roman" w:hAnsi="Times New Roman" w:cs="Times New Roman"/>
          <w:sz w:val="22"/>
          <w:szCs w:val="22"/>
        </w:rPr>
        <w:t xml:space="preserve"> of the Bloom’s taxonomy (e.g., use</w:t>
      </w:r>
      <w:r w:rsidR="0062357F" w:rsidRPr="00DB5818">
        <w:rPr>
          <w:rStyle w:val="normaltextrun"/>
          <w:rFonts w:ascii="Times New Roman" w:hAnsi="Times New Roman" w:cs="Times New Roman"/>
          <w:sz w:val="22"/>
          <w:szCs w:val="22"/>
        </w:rPr>
        <w:t xml:space="preserve"> verbs associated with Applying, Analyzing, Evaluating, and Creating</w:t>
      </w:r>
      <w:r w:rsidR="00B12CD6" w:rsidRPr="00DB5818">
        <w:rPr>
          <w:rStyle w:val="normaltextrun"/>
          <w:rFonts w:ascii="Times New Roman" w:hAnsi="Times New Roman" w:cs="Times New Roman"/>
          <w:sz w:val="22"/>
          <w:szCs w:val="22"/>
        </w:rPr>
        <w:t>)</w:t>
      </w:r>
      <w:r w:rsidR="0062357F" w:rsidRPr="00DB5818">
        <w:rPr>
          <w:rStyle w:val="normaltextrun"/>
          <w:rFonts w:ascii="Times New Roman" w:hAnsi="Times New Roman" w:cs="Times New Roman"/>
          <w:sz w:val="22"/>
          <w:szCs w:val="22"/>
        </w:rPr>
        <w:t xml:space="preserve"> (Table </w:t>
      </w:r>
      <w:r w:rsidR="00EA08A8">
        <w:rPr>
          <w:rStyle w:val="normaltextrun"/>
          <w:rFonts w:ascii="Times New Roman" w:hAnsi="Times New Roman" w:cs="Times New Roman"/>
          <w:sz w:val="22"/>
          <w:szCs w:val="22"/>
        </w:rPr>
        <w:t>1</w:t>
      </w:r>
      <w:r w:rsidR="0062357F" w:rsidRPr="00DB5818">
        <w:rPr>
          <w:rStyle w:val="normaltextrun"/>
          <w:rFonts w:ascii="Times New Roman" w:hAnsi="Times New Roman" w:cs="Times New Roman"/>
          <w:sz w:val="22"/>
          <w:szCs w:val="22"/>
        </w:rPr>
        <w:t>).</w:t>
      </w:r>
    </w:p>
    <w:p w14:paraId="2E9F9824" w14:textId="77777777" w:rsidR="00E00E2E" w:rsidRDefault="00E00E2E">
      <w:pPr>
        <w:rPr>
          <w:rStyle w:val="eop"/>
          <w:rFonts w:ascii="Times New Roman" w:eastAsiaTheme="majorEastAsia" w:hAnsi="Times New Roman" w:cs="Times New Roman"/>
        </w:rPr>
      </w:pPr>
      <w:bookmarkStart w:id="0" w:name="_Toc188512820"/>
      <w:r>
        <w:rPr>
          <w:rStyle w:val="eop"/>
          <w:rFonts w:ascii="Times New Roman" w:hAnsi="Times New Roman" w:cs="Times New Roman"/>
        </w:rPr>
        <w:br w:type="page"/>
      </w:r>
    </w:p>
    <w:p w14:paraId="7370B6AD" w14:textId="78D09D7A" w:rsidR="0062357F" w:rsidRPr="0062357F" w:rsidRDefault="0062357F" w:rsidP="0062357F">
      <w:pPr>
        <w:pStyle w:val="Heading2"/>
        <w:rPr>
          <w:rStyle w:val="eop"/>
          <w:rFonts w:ascii="Times New Roman" w:hAnsi="Times New Roman" w:cs="Times New Roman"/>
          <w:color w:val="auto"/>
          <w:sz w:val="24"/>
          <w:szCs w:val="24"/>
        </w:rPr>
      </w:pPr>
      <w:r w:rsidRPr="0062357F">
        <w:rPr>
          <w:rStyle w:val="eop"/>
          <w:rFonts w:ascii="Times New Roman" w:hAnsi="Times New Roman" w:cs="Times New Roman"/>
          <w:color w:val="auto"/>
          <w:sz w:val="24"/>
          <w:szCs w:val="24"/>
        </w:rPr>
        <w:lastRenderedPageBreak/>
        <w:t xml:space="preserve">Table </w:t>
      </w:r>
      <w:r w:rsidR="00E00E2E">
        <w:rPr>
          <w:rStyle w:val="eop"/>
          <w:rFonts w:ascii="Times New Roman" w:hAnsi="Times New Roman" w:cs="Times New Roman"/>
          <w:color w:val="auto"/>
          <w:sz w:val="24"/>
          <w:szCs w:val="24"/>
        </w:rPr>
        <w:t>1</w:t>
      </w:r>
      <w:r w:rsidRPr="0062357F">
        <w:rPr>
          <w:rStyle w:val="eop"/>
          <w:rFonts w:ascii="Times New Roman" w:hAnsi="Times New Roman" w:cs="Times New Roman"/>
          <w:color w:val="auto"/>
          <w:sz w:val="24"/>
          <w:szCs w:val="24"/>
        </w:rPr>
        <w:t>: Cognitive Domain Taxonomy Table</w:t>
      </w:r>
      <w:bookmarkEnd w:id="0"/>
    </w:p>
    <w:tbl>
      <w:tblPr>
        <w:tblStyle w:val="TableGrid"/>
        <w:tblW w:w="5000" w:type="pct"/>
        <w:tblLook w:val="04A0" w:firstRow="1" w:lastRow="0" w:firstColumn="1" w:lastColumn="0" w:noHBand="0" w:noVBand="1"/>
      </w:tblPr>
      <w:tblGrid>
        <w:gridCol w:w="1072"/>
        <w:gridCol w:w="1548"/>
        <w:gridCol w:w="1621"/>
        <w:gridCol w:w="1227"/>
        <w:gridCol w:w="1477"/>
        <w:gridCol w:w="1244"/>
        <w:gridCol w:w="1161"/>
      </w:tblGrid>
      <w:tr w:rsidR="0062357F" w:rsidRPr="00E269BC" w14:paraId="59EA64EB" w14:textId="77777777" w:rsidTr="0062357F">
        <w:trPr>
          <w:trHeight w:val="485"/>
        </w:trPr>
        <w:tc>
          <w:tcPr>
            <w:tcW w:w="573" w:type="pct"/>
            <w:vMerge w:val="restart"/>
          </w:tcPr>
          <w:p w14:paraId="2D28AF9F" w14:textId="77777777" w:rsidR="0062357F" w:rsidRPr="00E269BC" w:rsidRDefault="0062357F" w:rsidP="00A867D1">
            <w:pPr>
              <w:pStyle w:val="paragraph"/>
              <w:spacing w:before="0" w:beforeAutospacing="0" w:after="0" w:afterAutospacing="0"/>
              <w:textAlignment w:val="baseline"/>
              <w:rPr>
                <w:rStyle w:val="eop"/>
                <w:rFonts w:eastAsiaTheme="majorEastAsia"/>
                <w:b/>
                <w:bCs/>
                <w:sz w:val="18"/>
                <w:szCs w:val="18"/>
              </w:rPr>
            </w:pPr>
          </w:p>
          <w:p w14:paraId="0CE62721" w14:textId="77777777" w:rsidR="0062357F" w:rsidRPr="00E269BC" w:rsidRDefault="0062357F" w:rsidP="00A867D1">
            <w:pPr>
              <w:pStyle w:val="paragraph"/>
              <w:spacing w:before="0" w:beforeAutospacing="0" w:after="0" w:afterAutospacing="0"/>
              <w:textAlignment w:val="baseline"/>
              <w:rPr>
                <w:rStyle w:val="eop"/>
                <w:rFonts w:eastAsiaTheme="majorEastAsia"/>
                <w:b/>
                <w:bCs/>
                <w:sz w:val="18"/>
                <w:szCs w:val="18"/>
              </w:rPr>
            </w:pPr>
          </w:p>
          <w:p w14:paraId="7477D196" w14:textId="77777777" w:rsidR="0062357F" w:rsidRPr="00E269BC" w:rsidRDefault="0062357F" w:rsidP="00A867D1">
            <w:pPr>
              <w:pStyle w:val="paragraph"/>
              <w:spacing w:before="0" w:after="0"/>
              <w:textAlignment w:val="baseline"/>
              <w:rPr>
                <w:rStyle w:val="eop"/>
                <w:rFonts w:eastAsiaTheme="majorEastAsia"/>
                <w:b/>
                <w:bCs/>
                <w:sz w:val="18"/>
                <w:szCs w:val="18"/>
              </w:rPr>
            </w:pPr>
            <w:r w:rsidRPr="00E269BC">
              <w:rPr>
                <w:rStyle w:val="eop"/>
                <w:rFonts w:eastAsiaTheme="majorEastAsia"/>
                <w:b/>
                <w:bCs/>
                <w:sz w:val="18"/>
                <w:szCs w:val="18"/>
              </w:rPr>
              <w:t>Bloom’s Definition</w:t>
            </w:r>
          </w:p>
        </w:tc>
        <w:tc>
          <w:tcPr>
            <w:tcW w:w="828" w:type="pct"/>
            <w:shd w:val="clear" w:color="auto" w:fill="AF65AB"/>
          </w:tcPr>
          <w:p w14:paraId="33B054F7" w14:textId="77777777" w:rsidR="0062357F" w:rsidRPr="00E269BC" w:rsidRDefault="0062357F" w:rsidP="00A867D1">
            <w:pPr>
              <w:pStyle w:val="paragraph"/>
              <w:spacing w:before="0" w:beforeAutospacing="0" w:after="0" w:afterAutospacing="0"/>
              <w:textAlignment w:val="baseline"/>
              <w:rPr>
                <w:rStyle w:val="eop"/>
                <w:rFonts w:eastAsiaTheme="majorEastAsia"/>
                <w:b/>
                <w:bCs/>
                <w:color w:val="000000" w:themeColor="text1"/>
                <w:sz w:val="18"/>
                <w:szCs w:val="18"/>
              </w:rPr>
            </w:pPr>
            <w:r w:rsidRPr="00E269BC">
              <w:rPr>
                <w:rStyle w:val="eop"/>
                <w:rFonts w:eastAsiaTheme="majorEastAsia"/>
                <w:b/>
                <w:bCs/>
                <w:color w:val="000000" w:themeColor="text1"/>
                <w:sz w:val="18"/>
                <w:szCs w:val="18"/>
              </w:rPr>
              <w:t>Remembering</w:t>
            </w:r>
          </w:p>
        </w:tc>
        <w:tc>
          <w:tcPr>
            <w:tcW w:w="867" w:type="pct"/>
            <w:shd w:val="clear" w:color="auto" w:fill="7972AA"/>
          </w:tcPr>
          <w:p w14:paraId="0EB849BF" w14:textId="77777777" w:rsidR="0062357F" w:rsidRPr="00E269BC" w:rsidRDefault="0062357F" w:rsidP="00A867D1">
            <w:pPr>
              <w:pStyle w:val="paragraph"/>
              <w:spacing w:before="0" w:beforeAutospacing="0" w:after="0" w:afterAutospacing="0"/>
              <w:textAlignment w:val="baseline"/>
              <w:rPr>
                <w:rStyle w:val="eop"/>
                <w:rFonts w:eastAsiaTheme="majorEastAsia"/>
                <w:b/>
                <w:bCs/>
                <w:color w:val="000000" w:themeColor="text1"/>
                <w:sz w:val="18"/>
                <w:szCs w:val="18"/>
              </w:rPr>
            </w:pPr>
            <w:r w:rsidRPr="00E269BC">
              <w:rPr>
                <w:rStyle w:val="eop"/>
                <w:rFonts w:eastAsiaTheme="majorEastAsia"/>
                <w:b/>
                <w:bCs/>
                <w:color w:val="000000" w:themeColor="text1"/>
                <w:sz w:val="18"/>
                <w:szCs w:val="18"/>
              </w:rPr>
              <w:t>Understanding</w:t>
            </w:r>
          </w:p>
        </w:tc>
        <w:tc>
          <w:tcPr>
            <w:tcW w:w="656" w:type="pct"/>
            <w:shd w:val="clear" w:color="auto" w:fill="78C872"/>
          </w:tcPr>
          <w:p w14:paraId="4EF1D8D6" w14:textId="77777777" w:rsidR="0062357F" w:rsidRPr="00E269BC" w:rsidRDefault="0062357F" w:rsidP="00A867D1">
            <w:pPr>
              <w:pStyle w:val="paragraph"/>
              <w:spacing w:before="0" w:beforeAutospacing="0" w:after="0" w:afterAutospacing="0"/>
              <w:textAlignment w:val="baseline"/>
              <w:rPr>
                <w:rStyle w:val="eop"/>
                <w:rFonts w:eastAsiaTheme="majorEastAsia"/>
                <w:b/>
                <w:bCs/>
                <w:color w:val="000000" w:themeColor="text1"/>
                <w:sz w:val="18"/>
                <w:szCs w:val="18"/>
              </w:rPr>
            </w:pPr>
            <w:r w:rsidRPr="00E269BC">
              <w:rPr>
                <w:rStyle w:val="eop"/>
                <w:rFonts w:eastAsiaTheme="majorEastAsia"/>
                <w:b/>
                <w:bCs/>
                <w:color w:val="000000" w:themeColor="text1"/>
                <w:sz w:val="18"/>
                <w:szCs w:val="18"/>
              </w:rPr>
              <w:t>Applying</w:t>
            </w:r>
          </w:p>
        </w:tc>
        <w:tc>
          <w:tcPr>
            <w:tcW w:w="790" w:type="pct"/>
            <w:shd w:val="clear" w:color="auto" w:fill="EBE856"/>
          </w:tcPr>
          <w:p w14:paraId="2F186947" w14:textId="77777777" w:rsidR="0062357F" w:rsidRPr="00E269BC" w:rsidRDefault="0062357F" w:rsidP="00A867D1">
            <w:pPr>
              <w:pStyle w:val="paragraph"/>
              <w:spacing w:before="0" w:beforeAutospacing="0" w:after="0" w:afterAutospacing="0"/>
              <w:textAlignment w:val="baseline"/>
              <w:rPr>
                <w:rStyle w:val="eop"/>
                <w:rFonts w:eastAsiaTheme="majorEastAsia"/>
                <w:b/>
                <w:bCs/>
                <w:color w:val="000000" w:themeColor="text1"/>
                <w:sz w:val="18"/>
                <w:szCs w:val="18"/>
              </w:rPr>
            </w:pPr>
            <w:r w:rsidRPr="00E269BC">
              <w:rPr>
                <w:rStyle w:val="eop"/>
                <w:rFonts w:eastAsiaTheme="majorEastAsia"/>
                <w:b/>
                <w:bCs/>
                <w:color w:val="000000" w:themeColor="text1"/>
                <w:sz w:val="18"/>
                <w:szCs w:val="18"/>
              </w:rPr>
              <w:t>Analyzing</w:t>
            </w:r>
          </w:p>
        </w:tc>
        <w:tc>
          <w:tcPr>
            <w:tcW w:w="665" w:type="pct"/>
            <w:shd w:val="clear" w:color="auto" w:fill="E6A23E"/>
          </w:tcPr>
          <w:p w14:paraId="568B92F9" w14:textId="77777777" w:rsidR="0062357F" w:rsidRPr="00E269BC" w:rsidRDefault="0062357F" w:rsidP="00A867D1">
            <w:pPr>
              <w:pStyle w:val="paragraph"/>
              <w:spacing w:before="0" w:beforeAutospacing="0" w:after="0" w:afterAutospacing="0"/>
              <w:textAlignment w:val="baseline"/>
              <w:rPr>
                <w:rStyle w:val="eop"/>
                <w:rFonts w:eastAsiaTheme="majorEastAsia"/>
                <w:b/>
                <w:bCs/>
                <w:color w:val="000000" w:themeColor="text1"/>
                <w:sz w:val="18"/>
                <w:szCs w:val="18"/>
              </w:rPr>
            </w:pPr>
            <w:r w:rsidRPr="00E269BC">
              <w:rPr>
                <w:rStyle w:val="eop"/>
                <w:rFonts w:eastAsiaTheme="majorEastAsia"/>
                <w:b/>
                <w:bCs/>
                <w:color w:val="000000" w:themeColor="text1"/>
                <w:sz w:val="18"/>
                <w:szCs w:val="18"/>
              </w:rPr>
              <w:t>Evaluating</w:t>
            </w:r>
          </w:p>
        </w:tc>
        <w:tc>
          <w:tcPr>
            <w:tcW w:w="621" w:type="pct"/>
            <w:shd w:val="clear" w:color="auto" w:fill="C35D73"/>
          </w:tcPr>
          <w:p w14:paraId="43922D8D" w14:textId="77777777" w:rsidR="0062357F" w:rsidRPr="00E269BC" w:rsidRDefault="0062357F" w:rsidP="00A867D1">
            <w:pPr>
              <w:pStyle w:val="paragraph"/>
              <w:spacing w:before="0" w:beforeAutospacing="0" w:after="0" w:afterAutospacing="0"/>
              <w:textAlignment w:val="baseline"/>
              <w:rPr>
                <w:rStyle w:val="eop"/>
                <w:rFonts w:eastAsiaTheme="majorEastAsia"/>
                <w:b/>
                <w:bCs/>
                <w:color w:val="000000" w:themeColor="text1"/>
                <w:sz w:val="18"/>
                <w:szCs w:val="18"/>
              </w:rPr>
            </w:pPr>
            <w:r w:rsidRPr="00E269BC">
              <w:rPr>
                <w:rStyle w:val="eop"/>
                <w:rFonts w:eastAsiaTheme="majorEastAsia"/>
                <w:b/>
                <w:bCs/>
                <w:color w:val="000000" w:themeColor="text1"/>
                <w:sz w:val="18"/>
                <w:szCs w:val="18"/>
              </w:rPr>
              <w:t>Creating</w:t>
            </w:r>
          </w:p>
        </w:tc>
      </w:tr>
      <w:tr w:rsidR="0062357F" w:rsidRPr="00E269BC" w14:paraId="448D1B13" w14:textId="77777777" w:rsidTr="0062357F">
        <w:tc>
          <w:tcPr>
            <w:tcW w:w="573" w:type="pct"/>
            <w:vMerge/>
            <w:shd w:val="clear" w:color="auto" w:fill="auto"/>
          </w:tcPr>
          <w:p w14:paraId="102E7E64" w14:textId="77777777" w:rsidR="0062357F" w:rsidRPr="00E269BC" w:rsidRDefault="0062357F" w:rsidP="00A867D1">
            <w:pPr>
              <w:pStyle w:val="paragraph"/>
              <w:spacing w:before="0" w:beforeAutospacing="0" w:after="0" w:afterAutospacing="0"/>
              <w:textAlignment w:val="baseline"/>
              <w:rPr>
                <w:rStyle w:val="eop"/>
                <w:rFonts w:eastAsiaTheme="majorEastAsia"/>
                <w:b/>
                <w:bCs/>
                <w:sz w:val="18"/>
                <w:szCs w:val="18"/>
              </w:rPr>
            </w:pPr>
          </w:p>
        </w:tc>
        <w:tc>
          <w:tcPr>
            <w:tcW w:w="828" w:type="pct"/>
            <w:shd w:val="clear" w:color="auto" w:fill="auto"/>
          </w:tcPr>
          <w:p w14:paraId="62B36ED5"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Exhibit memory of previously learned material by recalling facts, terms, basic concepts, and answers</w:t>
            </w:r>
          </w:p>
        </w:tc>
        <w:tc>
          <w:tcPr>
            <w:tcW w:w="867" w:type="pct"/>
            <w:shd w:val="clear" w:color="auto" w:fill="auto"/>
          </w:tcPr>
          <w:p w14:paraId="18AFDD8A"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Demonstrate understanding of facts and ideas by organizing, comparing, translating, interpreting, giving descriptions, and stating main ideas.</w:t>
            </w:r>
          </w:p>
        </w:tc>
        <w:tc>
          <w:tcPr>
            <w:tcW w:w="656" w:type="pct"/>
            <w:shd w:val="clear" w:color="auto" w:fill="auto"/>
          </w:tcPr>
          <w:p w14:paraId="2DD2A9C9"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Solve problems to new situations by applying acquired knowledge, facts, techniques, and rules in a different way.</w:t>
            </w:r>
          </w:p>
        </w:tc>
        <w:tc>
          <w:tcPr>
            <w:tcW w:w="790" w:type="pct"/>
            <w:shd w:val="clear" w:color="auto" w:fill="auto"/>
          </w:tcPr>
          <w:p w14:paraId="05C855C5"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Examine and break information into parts by identifying motives or causes. Make inferences and find evidence to support generalizations.</w:t>
            </w:r>
          </w:p>
        </w:tc>
        <w:tc>
          <w:tcPr>
            <w:tcW w:w="665" w:type="pct"/>
            <w:shd w:val="clear" w:color="auto" w:fill="auto"/>
          </w:tcPr>
          <w:p w14:paraId="718F208F"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Present and defend opinions by making judgements about information, validity of ideas, or quality of work based on a set of criteria.  </w:t>
            </w:r>
          </w:p>
        </w:tc>
        <w:tc>
          <w:tcPr>
            <w:tcW w:w="621" w:type="pct"/>
            <w:shd w:val="clear" w:color="auto" w:fill="auto"/>
          </w:tcPr>
          <w:p w14:paraId="1AE0FE6B"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Compile information together in a different way by combining elements in a new pattern or proposing alternative solutions.</w:t>
            </w:r>
          </w:p>
        </w:tc>
      </w:tr>
      <w:tr w:rsidR="0062357F" w:rsidRPr="00E269BC" w14:paraId="56EC2998" w14:textId="77777777" w:rsidTr="0062357F">
        <w:tc>
          <w:tcPr>
            <w:tcW w:w="573" w:type="pct"/>
          </w:tcPr>
          <w:p w14:paraId="74547753" w14:textId="77777777" w:rsidR="0062357F" w:rsidRPr="00E269BC" w:rsidRDefault="0062357F" w:rsidP="00A867D1">
            <w:pPr>
              <w:pStyle w:val="paragraph"/>
              <w:spacing w:before="0" w:beforeAutospacing="0" w:after="0" w:afterAutospacing="0"/>
              <w:textAlignment w:val="baseline"/>
              <w:rPr>
                <w:rStyle w:val="eop"/>
                <w:rFonts w:eastAsiaTheme="majorEastAsia"/>
                <w:b/>
                <w:bCs/>
                <w:sz w:val="18"/>
                <w:szCs w:val="18"/>
              </w:rPr>
            </w:pPr>
            <w:r w:rsidRPr="00E269BC">
              <w:rPr>
                <w:rStyle w:val="eop"/>
                <w:rFonts w:eastAsiaTheme="majorEastAsia"/>
                <w:b/>
                <w:bCs/>
                <w:sz w:val="18"/>
                <w:szCs w:val="18"/>
              </w:rPr>
              <w:t>Verbs</w:t>
            </w:r>
          </w:p>
        </w:tc>
        <w:tc>
          <w:tcPr>
            <w:tcW w:w="828" w:type="pct"/>
          </w:tcPr>
          <w:p w14:paraId="677299AB"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Choose </w:t>
            </w:r>
          </w:p>
          <w:p w14:paraId="327E3254"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Define </w:t>
            </w:r>
          </w:p>
          <w:p w14:paraId="2E5D8800"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Find </w:t>
            </w:r>
          </w:p>
          <w:p w14:paraId="5537266A"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How  </w:t>
            </w:r>
          </w:p>
          <w:p w14:paraId="3FC9961C"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Label </w:t>
            </w:r>
          </w:p>
          <w:p w14:paraId="339095B3"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List </w:t>
            </w:r>
          </w:p>
          <w:p w14:paraId="4CCBD296"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Match </w:t>
            </w:r>
          </w:p>
          <w:p w14:paraId="425AA72C"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Name </w:t>
            </w:r>
          </w:p>
          <w:p w14:paraId="2ACC254B"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Omit </w:t>
            </w:r>
          </w:p>
          <w:p w14:paraId="74BF6DB5"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Recall </w:t>
            </w:r>
          </w:p>
          <w:p w14:paraId="6EE0B32F"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Relate </w:t>
            </w:r>
          </w:p>
          <w:p w14:paraId="3D470AC9"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Select </w:t>
            </w:r>
          </w:p>
          <w:p w14:paraId="69758C78"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Show </w:t>
            </w:r>
          </w:p>
          <w:p w14:paraId="5D9AD46C"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Spell </w:t>
            </w:r>
          </w:p>
          <w:p w14:paraId="17D4249B"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Tell: </w:t>
            </w:r>
            <w:r w:rsidRPr="00E269BC">
              <w:rPr>
                <w:rStyle w:val="eop"/>
                <w:rFonts w:eastAsiaTheme="majorEastAsia"/>
                <w:i/>
                <w:iCs/>
                <w:sz w:val="18"/>
                <w:szCs w:val="18"/>
              </w:rPr>
              <w:t>What When   Where   Which   Who    Why</w:t>
            </w:r>
          </w:p>
        </w:tc>
        <w:tc>
          <w:tcPr>
            <w:tcW w:w="867" w:type="pct"/>
          </w:tcPr>
          <w:p w14:paraId="7B4E2351"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Classify </w:t>
            </w:r>
          </w:p>
          <w:p w14:paraId="559036A7" w14:textId="77777777" w:rsidR="00DB5818"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Compare </w:t>
            </w:r>
          </w:p>
          <w:p w14:paraId="408CFAF7" w14:textId="4D15BA13"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Contrast Demonstrate Explain </w:t>
            </w:r>
          </w:p>
          <w:p w14:paraId="7B84B975"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Extend </w:t>
            </w:r>
          </w:p>
          <w:p w14:paraId="2DCBB4A4"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Illustrate </w:t>
            </w:r>
          </w:p>
          <w:p w14:paraId="7ADDCA39"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Infer </w:t>
            </w:r>
          </w:p>
          <w:p w14:paraId="29A3D3F6"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Interpret </w:t>
            </w:r>
          </w:p>
          <w:p w14:paraId="0D074389"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Outline </w:t>
            </w:r>
          </w:p>
          <w:p w14:paraId="6AB696F7"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Relate </w:t>
            </w:r>
          </w:p>
          <w:p w14:paraId="79CA6468"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Rephrase </w:t>
            </w:r>
          </w:p>
          <w:p w14:paraId="2CD991E4"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Show </w:t>
            </w:r>
          </w:p>
          <w:p w14:paraId="647AF273" w14:textId="685C0285"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Summarize Translate</w:t>
            </w:r>
          </w:p>
        </w:tc>
        <w:tc>
          <w:tcPr>
            <w:tcW w:w="656" w:type="pct"/>
          </w:tcPr>
          <w:p w14:paraId="5BB40B9B"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Apply </w:t>
            </w:r>
          </w:p>
          <w:p w14:paraId="1DA3562B"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Build </w:t>
            </w:r>
          </w:p>
          <w:p w14:paraId="252E0D61" w14:textId="65D0FDBE"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Choose Construct Develop </w:t>
            </w:r>
            <w:proofErr w:type="gramStart"/>
            <w:r w:rsidRPr="00E269BC">
              <w:rPr>
                <w:rStyle w:val="eop"/>
                <w:rFonts w:eastAsiaTheme="majorEastAsia"/>
                <w:sz w:val="18"/>
                <w:szCs w:val="18"/>
              </w:rPr>
              <w:t>Experiment  Identify</w:t>
            </w:r>
            <w:proofErr w:type="gramEnd"/>
            <w:r w:rsidRPr="00E269BC">
              <w:rPr>
                <w:rStyle w:val="eop"/>
                <w:rFonts w:eastAsiaTheme="majorEastAsia"/>
                <w:sz w:val="18"/>
                <w:szCs w:val="18"/>
              </w:rPr>
              <w:t xml:space="preserve"> Interview Make use of </w:t>
            </w:r>
          </w:p>
          <w:p w14:paraId="72C4146F"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Model Organize Plan </w:t>
            </w:r>
          </w:p>
          <w:p w14:paraId="6750CA20"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Select </w:t>
            </w:r>
          </w:p>
          <w:p w14:paraId="4F115E50"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Solve </w:t>
            </w:r>
          </w:p>
          <w:p w14:paraId="21672BBB" w14:textId="1E2D6892"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Utilize</w:t>
            </w:r>
          </w:p>
        </w:tc>
        <w:tc>
          <w:tcPr>
            <w:tcW w:w="790" w:type="pct"/>
          </w:tcPr>
          <w:p w14:paraId="46494382"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Analyze </w:t>
            </w:r>
          </w:p>
          <w:p w14:paraId="4A3654FE"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Assume Categorize Classify Compare Conclude </w:t>
            </w:r>
            <w:proofErr w:type="gramStart"/>
            <w:r w:rsidRPr="00E269BC">
              <w:rPr>
                <w:rStyle w:val="eop"/>
                <w:rFonts w:eastAsiaTheme="majorEastAsia"/>
                <w:sz w:val="18"/>
                <w:szCs w:val="18"/>
              </w:rPr>
              <w:t>Contrast  Discover</w:t>
            </w:r>
            <w:proofErr w:type="gramEnd"/>
            <w:r w:rsidRPr="00E269BC">
              <w:rPr>
                <w:rStyle w:val="eop"/>
                <w:rFonts w:eastAsiaTheme="majorEastAsia"/>
                <w:sz w:val="18"/>
                <w:szCs w:val="18"/>
              </w:rPr>
              <w:t xml:space="preserve"> </w:t>
            </w:r>
          </w:p>
          <w:p w14:paraId="192E923E"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Dissect Distinguish Divide </w:t>
            </w:r>
          </w:p>
          <w:p w14:paraId="0E057350" w14:textId="21677635"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Examine Function </w:t>
            </w:r>
          </w:p>
          <w:p w14:paraId="02257764"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Infer </w:t>
            </w:r>
          </w:p>
          <w:p w14:paraId="0318B47E"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Inspect </w:t>
            </w:r>
          </w:p>
          <w:p w14:paraId="4D51E011"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Simplify </w:t>
            </w:r>
          </w:p>
          <w:p w14:paraId="7261FB10" w14:textId="2AAD16D6"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Survey </w:t>
            </w:r>
          </w:p>
          <w:p w14:paraId="7ED46BBF" w14:textId="77777777" w:rsidR="00545E25"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Take part in </w:t>
            </w:r>
          </w:p>
          <w:p w14:paraId="33E97673" w14:textId="590DBB39"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Test for</w:t>
            </w:r>
          </w:p>
        </w:tc>
        <w:tc>
          <w:tcPr>
            <w:tcW w:w="665" w:type="pct"/>
          </w:tcPr>
          <w:p w14:paraId="1E71D7E5"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Agree Appraise Assess Choose Compare Conclude Criteria Decide Deduct Defend Determine Disprove Estimate Evaluate Explain Influence Interpret Judge </w:t>
            </w:r>
          </w:p>
          <w:p w14:paraId="107435ED"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Justify </w:t>
            </w:r>
          </w:p>
          <w:p w14:paraId="55456E62"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proofErr w:type="gramStart"/>
            <w:r w:rsidRPr="00E269BC">
              <w:rPr>
                <w:rStyle w:val="eop"/>
                <w:rFonts w:eastAsiaTheme="majorEastAsia"/>
                <w:sz w:val="18"/>
                <w:szCs w:val="18"/>
              </w:rPr>
              <w:t>Mark  Measure</w:t>
            </w:r>
            <w:proofErr w:type="gramEnd"/>
            <w:r w:rsidRPr="00E269BC">
              <w:rPr>
                <w:rStyle w:val="eop"/>
                <w:rFonts w:eastAsiaTheme="majorEastAsia"/>
                <w:sz w:val="18"/>
                <w:szCs w:val="18"/>
              </w:rPr>
              <w:t xml:space="preserve"> Opinion Prioritize Prove </w:t>
            </w:r>
          </w:p>
          <w:p w14:paraId="63A882A9"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proofErr w:type="gramStart"/>
            <w:r w:rsidRPr="00E269BC">
              <w:rPr>
                <w:rStyle w:val="eop"/>
                <w:rFonts w:eastAsiaTheme="majorEastAsia"/>
                <w:sz w:val="18"/>
                <w:szCs w:val="18"/>
              </w:rPr>
              <w:t>Rate  Recommend</w:t>
            </w:r>
            <w:proofErr w:type="gramEnd"/>
            <w:r w:rsidRPr="00E269BC">
              <w:rPr>
                <w:rStyle w:val="eop"/>
                <w:rFonts w:eastAsiaTheme="majorEastAsia"/>
                <w:sz w:val="18"/>
                <w:szCs w:val="18"/>
              </w:rPr>
              <w:t xml:space="preserve"> Rule on Select </w:t>
            </w:r>
            <w:proofErr w:type="gramStart"/>
            <w:r w:rsidRPr="00E269BC">
              <w:rPr>
                <w:rStyle w:val="eop"/>
                <w:rFonts w:eastAsiaTheme="majorEastAsia"/>
                <w:sz w:val="18"/>
                <w:szCs w:val="18"/>
              </w:rPr>
              <w:t>Support  Value</w:t>
            </w:r>
            <w:proofErr w:type="gramEnd"/>
          </w:p>
        </w:tc>
        <w:tc>
          <w:tcPr>
            <w:tcW w:w="621" w:type="pct"/>
          </w:tcPr>
          <w:p w14:paraId="52A97E29"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Adapt </w:t>
            </w:r>
          </w:p>
          <w:p w14:paraId="4B59D2E5"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Build Change Choose Combine Compile Compose </w:t>
            </w:r>
            <w:proofErr w:type="gramStart"/>
            <w:r w:rsidRPr="00E269BC">
              <w:rPr>
                <w:rStyle w:val="eop"/>
                <w:rFonts w:eastAsiaTheme="majorEastAsia"/>
                <w:sz w:val="18"/>
                <w:szCs w:val="18"/>
              </w:rPr>
              <w:t>Construct  Create</w:t>
            </w:r>
            <w:proofErr w:type="gramEnd"/>
            <w:r w:rsidRPr="00E269BC">
              <w:rPr>
                <w:rStyle w:val="eop"/>
                <w:rFonts w:eastAsiaTheme="majorEastAsia"/>
                <w:sz w:val="18"/>
                <w:szCs w:val="18"/>
              </w:rPr>
              <w:t xml:space="preserve"> Delete Design Develop Discuss Elaborate Estimate Formulate Imagine Improve Invent </w:t>
            </w:r>
          </w:p>
          <w:p w14:paraId="4FFC7987"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 xml:space="preserve">Make up Maximize Minimize Modify Originate Plan </w:t>
            </w:r>
          </w:p>
          <w:p w14:paraId="23CEFDD2" w14:textId="77777777" w:rsidR="0062357F" w:rsidRPr="00E269BC" w:rsidRDefault="0062357F" w:rsidP="00A867D1">
            <w:pPr>
              <w:pStyle w:val="paragraph"/>
              <w:spacing w:before="0" w:beforeAutospacing="0" w:after="0" w:afterAutospacing="0"/>
              <w:textAlignment w:val="baseline"/>
              <w:rPr>
                <w:rStyle w:val="eop"/>
                <w:rFonts w:eastAsiaTheme="majorEastAsia"/>
                <w:sz w:val="18"/>
                <w:szCs w:val="18"/>
              </w:rPr>
            </w:pPr>
            <w:r w:rsidRPr="00E269BC">
              <w:rPr>
                <w:rStyle w:val="eop"/>
                <w:rFonts w:eastAsiaTheme="majorEastAsia"/>
                <w:sz w:val="18"/>
                <w:szCs w:val="18"/>
              </w:rPr>
              <w:t>Predict Propose Solve Suppose Test</w:t>
            </w:r>
          </w:p>
        </w:tc>
      </w:tr>
    </w:tbl>
    <w:p w14:paraId="5E20D8C4" w14:textId="6EF7EDCC" w:rsidR="0062357F" w:rsidRDefault="0062357F">
      <w:pPr>
        <w:rPr>
          <w:rStyle w:val="eop"/>
          <w:rFonts w:ascii="Times New Roman" w:eastAsiaTheme="majorEastAsia" w:hAnsi="Times New Roman" w:cs="Times New Roman"/>
          <w:i/>
          <w:iCs/>
          <w:sz w:val="18"/>
          <w:szCs w:val="18"/>
        </w:rPr>
      </w:pPr>
      <w:r w:rsidRPr="0062357F">
        <w:rPr>
          <w:rStyle w:val="eop"/>
          <w:rFonts w:ascii="Times New Roman" w:eastAsiaTheme="majorEastAsia" w:hAnsi="Times New Roman" w:cs="Times New Roman"/>
          <w:i/>
          <w:iCs/>
          <w:sz w:val="18"/>
          <w:szCs w:val="18"/>
        </w:rPr>
        <w:t xml:space="preserve">Adapted from Anderson, Lorin W., </w:t>
      </w:r>
      <w:proofErr w:type="gramStart"/>
      <w:r w:rsidRPr="0062357F">
        <w:rPr>
          <w:rStyle w:val="eop"/>
          <w:rFonts w:ascii="Times New Roman" w:eastAsiaTheme="majorEastAsia" w:hAnsi="Times New Roman" w:cs="Times New Roman"/>
          <w:i/>
          <w:iCs/>
          <w:sz w:val="18"/>
          <w:szCs w:val="18"/>
        </w:rPr>
        <w:t>David  R.</w:t>
      </w:r>
      <w:proofErr w:type="gramEnd"/>
      <w:r w:rsidRPr="0062357F">
        <w:rPr>
          <w:rStyle w:val="eop"/>
          <w:rFonts w:ascii="Times New Roman" w:eastAsiaTheme="majorEastAsia" w:hAnsi="Times New Roman" w:cs="Times New Roman"/>
          <w:i/>
          <w:iCs/>
          <w:sz w:val="18"/>
          <w:szCs w:val="18"/>
        </w:rPr>
        <w:t xml:space="preserve"> Krathwohl, and Benjamin Samuel Bloom. A taxonomy for learning, teaching, and assessing: A revision of Bloom's taxonomy of educational objectives. Allyn &amp; Bacon, 2001.</w:t>
      </w:r>
    </w:p>
    <w:p w14:paraId="410F7FC7" w14:textId="77777777" w:rsidR="00FD6330" w:rsidRDefault="00FD6330">
      <w:pPr>
        <w:rPr>
          <w:rStyle w:val="eop"/>
          <w:rFonts w:ascii="Times New Roman" w:eastAsiaTheme="majorEastAsia" w:hAnsi="Times New Roman" w:cs="Times New Roman"/>
          <w:i/>
          <w:iCs/>
          <w:sz w:val="18"/>
          <w:szCs w:val="18"/>
        </w:rPr>
      </w:pPr>
    </w:p>
    <w:p w14:paraId="4673B689" w14:textId="77777777" w:rsidR="00E00E2E" w:rsidRDefault="00E00E2E">
      <w:pPr>
        <w:rPr>
          <w:rFonts w:ascii="Times New Roman" w:hAnsi="Times New Roman" w:cs="Times New Roman"/>
        </w:rPr>
      </w:pPr>
      <w:r>
        <w:rPr>
          <w:rFonts w:ascii="Times New Roman" w:hAnsi="Times New Roman" w:cs="Times New Roman"/>
        </w:rPr>
        <w:br w:type="page"/>
      </w:r>
    </w:p>
    <w:p w14:paraId="0BEA65BC" w14:textId="0451854E" w:rsidR="00FD6330" w:rsidRPr="0062357F" w:rsidRDefault="00FD6330" w:rsidP="00FD6330">
      <w:pPr>
        <w:rPr>
          <w:rFonts w:ascii="Times New Roman" w:hAnsi="Times New Roman" w:cs="Times New Roman"/>
        </w:rPr>
      </w:pPr>
      <w:r w:rsidRPr="0062357F">
        <w:rPr>
          <w:rFonts w:ascii="Times New Roman" w:hAnsi="Times New Roman" w:cs="Times New Roman"/>
        </w:rPr>
        <w:lastRenderedPageBreak/>
        <w:t xml:space="preserve">Table </w:t>
      </w:r>
      <w:r w:rsidR="00E00E2E">
        <w:rPr>
          <w:rFonts w:ascii="Times New Roman" w:hAnsi="Times New Roman" w:cs="Times New Roman"/>
        </w:rPr>
        <w:t>2</w:t>
      </w:r>
      <w:r w:rsidRPr="0062357F">
        <w:rPr>
          <w:rFonts w:ascii="Times New Roman" w:hAnsi="Times New Roman" w:cs="Times New Roman"/>
        </w:rPr>
        <w:t>: LOC College Graduate Competencies</w:t>
      </w:r>
    </w:p>
    <w:tbl>
      <w:tblPr>
        <w:tblStyle w:val="TableGrid"/>
        <w:tblW w:w="5000" w:type="pct"/>
        <w:tblLook w:val="04A0" w:firstRow="1" w:lastRow="0" w:firstColumn="1" w:lastColumn="0" w:noHBand="0" w:noVBand="1"/>
      </w:tblPr>
      <w:tblGrid>
        <w:gridCol w:w="795"/>
        <w:gridCol w:w="2169"/>
        <w:gridCol w:w="6386"/>
      </w:tblGrid>
      <w:tr w:rsidR="00FD6330" w:rsidRPr="0062357F" w14:paraId="1CDFF68C" w14:textId="77777777" w:rsidTr="00352537">
        <w:tc>
          <w:tcPr>
            <w:tcW w:w="425" w:type="pct"/>
          </w:tcPr>
          <w:p w14:paraId="3A4D8D7A"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CGC #</w:t>
            </w:r>
          </w:p>
        </w:tc>
        <w:tc>
          <w:tcPr>
            <w:tcW w:w="1160" w:type="pct"/>
          </w:tcPr>
          <w:p w14:paraId="4C39534B"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Category</w:t>
            </w:r>
          </w:p>
        </w:tc>
        <w:tc>
          <w:tcPr>
            <w:tcW w:w="3414" w:type="pct"/>
          </w:tcPr>
          <w:p w14:paraId="4E3D3325" w14:textId="77777777" w:rsidR="00FD6330" w:rsidRPr="0062357F" w:rsidRDefault="00FD6330" w:rsidP="00352537">
            <w:pPr>
              <w:pStyle w:val="BodyText"/>
              <w:spacing w:line="276" w:lineRule="auto"/>
              <w:rPr>
                <w:b/>
                <w:bCs/>
                <w:sz w:val="22"/>
                <w:szCs w:val="22"/>
              </w:rPr>
            </w:pPr>
            <w:r w:rsidRPr="0062357F">
              <w:rPr>
                <w:b/>
                <w:bCs/>
                <w:sz w:val="22"/>
                <w:szCs w:val="22"/>
              </w:rPr>
              <w:t>LeMoyne-Owen College graduates should be able to:</w:t>
            </w:r>
          </w:p>
        </w:tc>
      </w:tr>
      <w:tr w:rsidR="00FD6330" w:rsidRPr="0062357F" w14:paraId="44486F08" w14:textId="77777777" w:rsidTr="00352537">
        <w:tc>
          <w:tcPr>
            <w:tcW w:w="425" w:type="pct"/>
          </w:tcPr>
          <w:p w14:paraId="5702261C"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1</w:t>
            </w:r>
          </w:p>
        </w:tc>
        <w:tc>
          <w:tcPr>
            <w:tcW w:w="1160" w:type="pct"/>
          </w:tcPr>
          <w:p w14:paraId="087CE46E"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Critical Thinking</w:t>
            </w:r>
          </w:p>
        </w:tc>
        <w:tc>
          <w:tcPr>
            <w:tcW w:w="3414" w:type="pct"/>
          </w:tcPr>
          <w:p w14:paraId="3A5404C9"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Think creatively, critically, logically, and analytically using both quantitative and qualitative methods for problem solving</w:t>
            </w:r>
          </w:p>
        </w:tc>
      </w:tr>
      <w:tr w:rsidR="00FD6330" w:rsidRPr="0062357F" w14:paraId="6CFA1815" w14:textId="77777777" w:rsidTr="00352537">
        <w:tc>
          <w:tcPr>
            <w:tcW w:w="425" w:type="pct"/>
          </w:tcPr>
          <w:p w14:paraId="29D861D8"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2</w:t>
            </w:r>
          </w:p>
        </w:tc>
        <w:tc>
          <w:tcPr>
            <w:tcW w:w="1160" w:type="pct"/>
          </w:tcPr>
          <w:p w14:paraId="6D2E706F"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Communication</w:t>
            </w:r>
          </w:p>
        </w:tc>
        <w:tc>
          <w:tcPr>
            <w:tcW w:w="3414" w:type="pct"/>
          </w:tcPr>
          <w:p w14:paraId="299C51C7"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Communicate effectively (listen, speak, read, and write) on formal and informal levels</w:t>
            </w:r>
          </w:p>
        </w:tc>
      </w:tr>
      <w:tr w:rsidR="00FD6330" w:rsidRPr="0062357F" w14:paraId="4113BA71" w14:textId="77777777" w:rsidTr="00352537">
        <w:tc>
          <w:tcPr>
            <w:tcW w:w="425" w:type="pct"/>
          </w:tcPr>
          <w:p w14:paraId="517AC0D5"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3</w:t>
            </w:r>
          </w:p>
        </w:tc>
        <w:tc>
          <w:tcPr>
            <w:tcW w:w="1160" w:type="pct"/>
          </w:tcPr>
          <w:p w14:paraId="6D449819"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Values</w:t>
            </w:r>
          </w:p>
        </w:tc>
        <w:tc>
          <w:tcPr>
            <w:tcW w:w="3414" w:type="pct"/>
          </w:tcPr>
          <w:p w14:paraId="7B8BE66C"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Distinguish, clarify, and refine personal values for the attainment of richer self-perception and relate those values to the value system of others.</w:t>
            </w:r>
          </w:p>
        </w:tc>
      </w:tr>
      <w:tr w:rsidR="00FD6330" w:rsidRPr="0062357F" w14:paraId="12D4B095" w14:textId="77777777" w:rsidTr="00352537">
        <w:tc>
          <w:tcPr>
            <w:tcW w:w="425" w:type="pct"/>
          </w:tcPr>
          <w:p w14:paraId="2CE4489C"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4</w:t>
            </w:r>
          </w:p>
        </w:tc>
        <w:tc>
          <w:tcPr>
            <w:tcW w:w="1160" w:type="pct"/>
          </w:tcPr>
          <w:p w14:paraId="4CC24E0E"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Sense of Heritage</w:t>
            </w:r>
          </w:p>
        </w:tc>
        <w:tc>
          <w:tcPr>
            <w:tcW w:w="3414" w:type="pct"/>
          </w:tcPr>
          <w:p w14:paraId="55395091"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Appreciate, understand, and know the foundations of the Afrocentric perspective</w:t>
            </w:r>
          </w:p>
        </w:tc>
      </w:tr>
      <w:tr w:rsidR="00FD6330" w:rsidRPr="0062357F" w14:paraId="6BC72CDF" w14:textId="77777777" w:rsidTr="00352537">
        <w:tc>
          <w:tcPr>
            <w:tcW w:w="425" w:type="pct"/>
          </w:tcPr>
          <w:p w14:paraId="0486F8CF"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5</w:t>
            </w:r>
          </w:p>
        </w:tc>
        <w:tc>
          <w:tcPr>
            <w:tcW w:w="1160" w:type="pct"/>
          </w:tcPr>
          <w:p w14:paraId="4903C4E9"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Global Perspective</w:t>
            </w:r>
          </w:p>
        </w:tc>
        <w:tc>
          <w:tcPr>
            <w:tcW w:w="3414" w:type="pct"/>
          </w:tcPr>
          <w:p w14:paraId="30A602D3"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Appreciate, understand, and know the foundations of diverse cultures in the context of a global community</w:t>
            </w:r>
          </w:p>
        </w:tc>
      </w:tr>
      <w:tr w:rsidR="00FD6330" w:rsidRPr="0062357F" w14:paraId="1F2C8AC9" w14:textId="77777777" w:rsidTr="00352537">
        <w:tc>
          <w:tcPr>
            <w:tcW w:w="425" w:type="pct"/>
          </w:tcPr>
          <w:p w14:paraId="53114725"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6</w:t>
            </w:r>
          </w:p>
        </w:tc>
        <w:tc>
          <w:tcPr>
            <w:tcW w:w="1160" w:type="pct"/>
          </w:tcPr>
          <w:p w14:paraId="58E33214"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Relative to Major</w:t>
            </w:r>
          </w:p>
        </w:tc>
        <w:tc>
          <w:tcPr>
            <w:tcW w:w="3414" w:type="pct"/>
          </w:tcPr>
          <w:p w14:paraId="1F0508BA"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Appreciate, understand, know and pursue the principles, methods, and subject matter that underlie the major discipline(s)</w:t>
            </w:r>
          </w:p>
        </w:tc>
      </w:tr>
      <w:tr w:rsidR="00FD6330" w:rsidRPr="0062357F" w14:paraId="75F19177" w14:textId="77777777" w:rsidTr="00352537">
        <w:tc>
          <w:tcPr>
            <w:tcW w:w="425" w:type="pct"/>
          </w:tcPr>
          <w:p w14:paraId="0AD4F1E0"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7</w:t>
            </w:r>
          </w:p>
        </w:tc>
        <w:tc>
          <w:tcPr>
            <w:tcW w:w="1160" w:type="pct"/>
          </w:tcPr>
          <w:p w14:paraId="264FE256" w14:textId="77777777" w:rsidR="00FD6330"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Social Responsibility</w:t>
            </w:r>
          </w:p>
          <w:p w14:paraId="61AACD6A" w14:textId="77777777" w:rsidR="00FD6330" w:rsidRPr="0062357F" w:rsidRDefault="00FD6330" w:rsidP="00352537">
            <w:pPr>
              <w:spacing w:line="276" w:lineRule="auto"/>
              <w:rPr>
                <w:rFonts w:ascii="Times New Roman" w:hAnsi="Times New Roman" w:cs="Times New Roman"/>
                <w:b/>
                <w:bCs/>
                <w:sz w:val="22"/>
                <w:szCs w:val="22"/>
              </w:rPr>
            </w:pPr>
          </w:p>
        </w:tc>
        <w:tc>
          <w:tcPr>
            <w:tcW w:w="3414" w:type="pct"/>
          </w:tcPr>
          <w:p w14:paraId="709742FB"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Accept social responsibility and provide service to humankind</w:t>
            </w:r>
          </w:p>
        </w:tc>
      </w:tr>
      <w:tr w:rsidR="00FD6330" w:rsidRPr="0062357F" w14:paraId="66FDAF43" w14:textId="77777777" w:rsidTr="00352537">
        <w:tc>
          <w:tcPr>
            <w:tcW w:w="425" w:type="pct"/>
          </w:tcPr>
          <w:p w14:paraId="4F666CDA"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8</w:t>
            </w:r>
          </w:p>
        </w:tc>
        <w:tc>
          <w:tcPr>
            <w:tcW w:w="1160" w:type="pct"/>
          </w:tcPr>
          <w:p w14:paraId="276AD352"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Technology</w:t>
            </w:r>
          </w:p>
        </w:tc>
        <w:tc>
          <w:tcPr>
            <w:tcW w:w="3414" w:type="pct"/>
          </w:tcPr>
          <w:p w14:paraId="4839A863"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Maintain levels of literacy that allow them to understand the impact of science and technology on individuals, society, and the environment</w:t>
            </w:r>
          </w:p>
        </w:tc>
      </w:tr>
      <w:tr w:rsidR="00FD6330" w:rsidRPr="0062357F" w14:paraId="078B57D1" w14:textId="77777777" w:rsidTr="00352537">
        <w:tc>
          <w:tcPr>
            <w:tcW w:w="425" w:type="pct"/>
          </w:tcPr>
          <w:p w14:paraId="2D397A41"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9</w:t>
            </w:r>
          </w:p>
        </w:tc>
        <w:tc>
          <w:tcPr>
            <w:tcW w:w="1160" w:type="pct"/>
          </w:tcPr>
          <w:p w14:paraId="1113CC15"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Lifelong Learning</w:t>
            </w:r>
          </w:p>
        </w:tc>
        <w:tc>
          <w:tcPr>
            <w:tcW w:w="3414" w:type="pct"/>
          </w:tcPr>
          <w:p w14:paraId="3F890B82"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Attain motivational, personal management, interpersonal skills, professional development, and research experience, as well as resourcefulness that will form the basis for a career and/or further educational experiences</w:t>
            </w:r>
          </w:p>
        </w:tc>
      </w:tr>
      <w:tr w:rsidR="00FD6330" w:rsidRPr="0062357F" w14:paraId="45F0D807" w14:textId="77777777" w:rsidTr="00352537">
        <w:tc>
          <w:tcPr>
            <w:tcW w:w="425" w:type="pct"/>
          </w:tcPr>
          <w:p w14:paraId="07B49B63" w14:textId="77777777" w:rsidR="00FD6330" w:rsidRPr="0062357F" w:rsidRDefault="00FD6330" w:rsidP="00352537">
            <w:pPr>
              <w:spacing w:line="276" w:lineRule="auto"/>
              <w:jc w:val="center"/>
              <w:rPr>
                <w:rFonts w:ascii="Times New Roman" w:hAnsi="Times New Roman" w:cs="Times New Roman"/>
                <w:sz w:val="22"/>
                <w:szCs w:val="22"/>
              </w:rPr>
            </w:pPr>
            <w:r w:rsidRPr="0062357F">
              <w:rPr>
                <w:rFonts w:ascii="Times New Roman" w:hAnsi="Times New Roman" w:cs="Times New Roman"/>
                <w:sz w:val="22"/>
                <w:szCs w:val="22"/>
              </w:rPr>
              <w:t>10</w:t>
            </w:r>
          </w:p>
        </w:tc>
        <w:tc>
          <w:tcPr>
            <w:tcW w:w="1160" w:type="pct"/>
          </w:tcPr>
          <w:p w14:paraId="36B9C9C1" w14:textId="77777777" w:rsidR="00FD6330" w:rsidRPr="0062357F" w:rsidRDefault="00FD6330" w:rsidP="00352537">
            <w:pPr>
              <w:spacing w:line="276" w:lineRule="auto"/>
              <w:rPr>
                <w:rFonts w:ascii="Times New Roman" w:hAnsi="Times New Roman" w:cs="Times New Roman"/>
                <w:b/>
                <w:bCs/>
                <w:sz w:val="22"/>
                <w:szCs w:val="22"/>
              </w:rPr>
            </w:pPr>
            <w:r w:rsidRPr="0062357F">
              <w:rPr>
                <w:rFonts w:ascii="Times New Roman" w:hAnsi="Times New Roman" w:cs="Times New Roman"/>
                <w:b/>
                <w:bCs/>
                <w:sz w:val="22"/>
                <w:szCs w:val="22"/>
              </w:rPr>
              <w:t>Aesthetic Engagement</w:t>
            </w:r>
          </w:p>
        </w:tc>
        <w:tc>
          <w:tcPr>
            <w:tcW w:w="3414" w:type="pct"/>
          </w:tcPr>
          <w:p w14:paraId="107DD213" w14:textId="77777777" w:rsidR="00FD6330" w:rsidRPr="0062357F" w:rsidRDefault="00FD6330" w:rsidP="00352537">
            <w:pPr>
              <w:spacing w:line="276" w:lineRule="auto"/>
              <w:rPr>
                <w:rFonts w:ascii="Times New Roman" w:hAnsi="Times New Roman" w:cs="Times New Roman"/>
                <w:sz w:val="22"/>
                <w:szCs w:val="22"/>
              </w:rPr>
            </w:pPr>
            <w:r w:rsidRPr="0062357F">
              <w:rPr>
                <w:rFonts w:ascii="Times New Roman" w:hAnsi="Times New Roman" w:cs="Times New Roman"/>
                <w:sz w:val="22"/>
                <w:szCs w:val="22"/>
              </w:rPr>
              <w:t>Attain critical skills, frame of reference, and understanding needed to appreciate and discriminate between artistic achievements</w:t>
            </w:r>
          </w:p>
        </w:tc>
      </w:tr>
    </w:tbl>
    <w:p w14:paraId="12D4E1E2" w14:textId="77777777" w:rsidR="00FD6330" w:rsidRPr="0062357F" w:rsidRDefault="00FD6330">
      <w:pPr>
        <w:rPr>
          <w:rFonts w:ascii="Times New Roman" w:hAnsi="Times New Roman" w:cs="Times New Roman"/>
        </w:rPr>
      </w:pPr>
    </w:p>
    <w:sectPr w:rsidR="00FD6330" w:rsidRPr="0062357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BBE92" w14:textId="77777777" w:rsidR="000D04D8" w:rsidRDefault="000D04D8" w:rsidP="0062357F">
      <w:pPr>
        <w:spacing w:after="0" w:line="240" w:lineRule="auto"/>
      </w:pPr>
      <w:r>
        <w:separator/>
      </w:r>
    </w:p>
  </w:endnote>
  <w:endnote w:type="continuationSeparator" w:id="0">
    <w:p w14:paraId="5C38FFAC" w14:textId="77777777" w:rsidR="000D04D8" w:rsidRDefault="000D04D8" w:rsidP="00623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129609"/>
      <w:docPartObj>
        <w:docPartGallery w:val="Page Numbers (Bottom of Page)"/>
        <w:docPartUnique/>
      </w:docPartObj>
    </w:sdtPr>
    <w:sdtEndPr>
      <w:rPr>
        <w:noProof/>
        <w:sz w:val="18"/>
        <w:szCs w:val="18"/>
      </w:rPr>
    </w:sdtEndPr>
    <w:sdtContent>
      <w:p w14:paraId="6FC3157F" w14:textId="66BBDB6E" w:rsidR="0062357F" w:rsidRDefault="00C0061A" w:rsidP="00C0061A">
        <w:pPr>
          <w:pStyle w:val="Footer"/>
        </w:pPr>
        <w:r w:rsidRPr="00C0061A">
          <w:rPr>
            <w:i/>
            <w:iCs/>
            <w:sz w:val="18"/>
            <w:szCs w:val="18"/>
          </w:rPr>
          <w:t>Spring 2025: FDIC &amp; IREC</w:t>
        </w:r>
        <w:r>
          <w:tab/>
        </w:r>
        <w:r>
          <w:tab/>
        </w:r>
        <w:r w:rsidR="0062357F" w:rsidRPr="00C0061A">
          <w:rPr>
            <w:sz w:val="18"/>
            <w:szCs w:val="18"/>
          </w:rPr>
          <w:fldChar w:fldCharType="begin"/>
        </w:r>
        <w:r w:rsidR="0062357F" w:rsidRPr="00C0061A">
          <w:rPr>
            <w:sz w:val="18"/>
            <w:szCs w:val="18"/>
          </w:rPr>
          <w:instrText xml:space="preserve"> PAGE   \* MERGEFORMAT </w:instrText>
        </w:r>
        <w:r w:rsidR="0062357F" w:rsidRPr="00C0061A">
          <w:rPr>
            <w:sz w:val="18"/>
            <w:szCs w:val="18"/>
          </w:rPr>
          <w:fldChar w:fldCharType="separate"/>
        </w:r>
        <w:r w:rsidR="0062357F" w:rsidRPr="00C0061A">
          <w:rPr>
            <w:noProof/>
            <w:sz w:val="18"/>
            <w:szCs w:val="18"/>
          </w:rPr>
          <w:t>2</w:t>
        </w:r>
        <w:r w:rsidR="0062357F" w:rsidRPr="00C0061A">
          <w:rPr>
            <w:noProof/>
            <w:sz w:val="18"/>
            <w:szCs w:val="18"/>
          </w:rPr>
          <w:fldChar w:fldCharType="end"/>
        </w:r>
      </w:p>
    </w:sdtContent>
  </w:sdt>
  <w:p w14:paraId="183CADC1" w14:textId="77777777" w:rsidR="0062357F" w:rsidRDefault="00623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E850" w14:textId="77777777" w:rsidR="000D04D8" w:rsidRDefault="000D04D8" w:rsidP="0062357F">
      <w:pPr>
        <w:spacing w:after="0" w:line="240" w:lineRule="auto"/>
      </w:pPr>
      <w:r>
        <w:separator/>
      </w:r>
    </w:p>
  </w:footnote>
  <w:footnote w:type="continuationSeparator" w:id="0">
    <w:p w14:paraId="5EAFA8A8" w14:textId="77777777" w:rsidR="000D04D8" w:rsidRDefault="000D04D8" w:rsidP="00623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02BD" w14:textId="1CE300FC" w:rsidR="0062357F" w:rsidRDefault="0062357F">
    <w:pPr>
      <w:pStyle w:val="Header"/>
    </w:pPr>
    <w:r>
      <w:rPr>
        <w:noProof/>
      </w:rPr>
      <w:drawing>
        <wp:inline distT="0" distB="0" distL="0" distR="0" wp14:anchorId="4BA97D8A" wp14:editId="001FF777">
          <wp:extent cx="1323416" cy="592428"/>
          <wp:effectExtent l="0" t="0" r="0" b="0"/>
          <wp:docPr id="204264827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4827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95853" cy="6248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12F5B"/>
    <w:multiLevelType w:val="hybridMultilevel"/>
    <w:tmpl w:val="049C4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303B7"/>
    <w:multiLevelType w:val="multilevel"/>
    <w:tmpl w:val="6FCA1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D46FEA"/>
    <w:multiLevelType w:val="multilevel"/>
    <w:tmpl w:val="6EAE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142128">
    <w:abstractNumId w:val="0"/>
  </w:num>
  <w:num w:numId="2" w16cid:durableId="1244601955">
    <w:abstractNumId w:val="1"/>
  </w:num>
  <w:num w:numId="3" w16cid:durableId="652640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D1"/>
    <w:rsid w:val="00001347"/>
    <w:rsid w:val="00041B44"/>
    <w:rsid w:val="000B74BF"/>
    <w:rsid w:val="000D04D8"/>
    <w:rsid w:val="0010279C"/>
    <w:rsid w:val="00137177"/>
    <w:rsid w:val="002C31D1"/>
    <w:rsid w:val="002F115C"/>
    <w:rsid w:val="002F2A57"/>
    <w:rsid w:val="00302B77"/>
    <w:rsid w:val="004B4329"/>
    <w:rsid w:val="00545E25"/>
    <w:rsid w:val="005E29F6"/>
    <w:rsid w:val="0062357F"/>
    <w:rsid w:val="006572CD"/>
    <w:rsid w:val="00691B80"/>
    <w:rsid w:val="006A6C7F"/>
    <w:rsid w:val="006E5934"/>
    <w:rsid w:val="0080352E"/>
    <w:rsid w:val="0090247C"/>
    <w:rsid w:val="0095488D"/>
    <w:rsid w:val="00987058"/>
    <w:rsid w:val="00A067D4"/>
    <w:rsid w:val="00A13CE3"/>
    <w:rsid w:val="00B12CD6"/>
    <w:rsid w:val="00B21991"/>
    <w:rsid w:val="00C0061A"/>
    <w:rsid w:val="00C562C2"/>
    <w:rsid w:val="00C95F3F"/>
    <w:rsid w:val="00D07A96"/>
    <w:rsid w:val="00DA1B06"/>
    <w:rsid w:val="00DA7515"/>
    <w:rsid w:val="00DB5818"/>
    <w:rsid w:val="00DE0439"/>
    <w:rsid w:val="00E00E2E"/>
    <w:rsid w:val="00E2008F"/>
    <w:rsid w:val="00E269BC"/>
    <w:rsid w:val="00E859AB"/>
    <w:rsid w:val="00EA08A8"/>
    <w:rsid w:val="00EC39E6"/>
    <w:rsid w:val="00ED37F7"/>
    <w:rsid w:val="00EE32CF"/>
    <w:rsid w:val="00F05BFA"/>
    <w:rsid w:val="00F13EF8"/>
    <w:rsid w:val="00F34F9E"/>
    <w:rsid w:val="00FD6330"/>
    <w:rsid w:val="00FF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F82E1"/>
  <w15:chartTrackingRefBased/>
  <w15:docId w15:val="{B9977DB0-90CE-4DE5-BA4D-8BF7A1D9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3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1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1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1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1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1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1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1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3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1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1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1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1D1"/>
    <w:rPr>
      <w:rFonts w:eastAsiaTheme="majorEastAsia" w:cstheme="majorBidi"/>
      <w:color w:val="272727" w:themeColor="text1" w:themeTint="D8"/>
    </w:rPr>
  </w:style>
  <w:style w:type="paragraph" w:styleId="Title">
    <w:name w:val="Title"/>
    <w:basedOn w:val="Normal"/>
    <w:next w:val="Normal"/>
    <w:link w:val="TitleChar"/>
    <w:uiPriority w:val="10"/>
    <w:qFormat/>
    <w:rsid w:val="002C3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1D1"/>
    <w:pPr>
      <w:spacing w:before="160"/>
      <w:jc w:val="center"/>
    </w:pPr>
    <w:rPr>
      <w:i/>
      <w:iCs/>
      <w:color w:val="404040" w:themeColor="text1" w:themeTint="BF"/>
    </w:rPr>
  </w:style>
  <w:style w:type="character" w:customStyle="1" w:styleId="QuoteChar">
    <w:name w:val="Quote Char"/>
    <w:basedOn w:val="DefaultParagraphFont"/>
    <w:link w:val="Quote"/>
    <w:uiPriority w:val="29"/>
    <w:rsid w:val="002C31D1"/>
    <w:rPr>
      <w:i/>
      <w:iCs/>
      <w:color w:val="404040" w:themeColor="text1" w:themeTint="BF"/>
    </w:rPr>
  </w:style>
  <w:style w:type="paragraph" w:styleId="ListParagraph">
    <w:name w:val="List Paragraph"/>
    <w:basedOn w:val="Normal"/>
    <w:uiPriority w:val="34"/>
    <w:qFormat/>
    <w:rsid w:val="002C31D1"/>
    <w:pPr>
      <w:ind w:left="720"/>
      <w:contextualSpacing/>
    </w:pPr>
  </w:style>
  <w:style w:type="character" w:styleId="IntenseEmphasis">
    <w:name w:val="Intense Emphasis"/>
    <w:basedOn w:val="DefaultParagraphFont"/>
    <w:uiPriority w:val="21"/>
    <w:qFormat/>
    <w:rsid w:val="002C31D1"/>
    <w:rPr>
      <w:i/>
      <w:iCs/>
      <w:color w:val="0F4761" w:themeColor="accent1" w:themeShade="BF"/>
    </w:rPr>
  </w:style>
  <w:style w:type="paragraph" w:styleId="IntenseQuote">
    <w:name w:val="Intense Quote"/>
    <w:basedOn w:val="Normal"/>
    <w:next w:val="Normal"/>
    <w:link w:val="IntenseQuoteChar"/>
    <w:uiPriority w:val="30"/>
    <w:qFormat/>
    <w:rsid w:val="002C3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1D1"/>
    <w:rPr>
      <w:i/>
      <w:iCs/>
      <w:color w:val="0F4761" w:themeColor="accent1" w:themeShade="BF"/>
    </w:rPr>
  </w:style>
  <w:style w:type="character" w:styleId="IntenseReference">
    <w:name w:val="Intense Reference"/>
    <w:basedOn w:val="DefaultParagraphFont"/>
    <w:uiPriority w:val="32"/>
    <w:qFormat/>
    <w:rsid w:val="002C31D1"/>
    <w:rPr>
      <w:b/>
      <w:bCs/>
      <w:smallCaps/>
      <w:color w:val="0F4761" w:themeColor="accent1" w:themeShade="BF"/>
      <w:spacing w:val="5"/>
    </w:rPr>
  </w:style>
  <w:style w:type="character" w:customStyle="1" w:styleId="normaltextrun">
    <w:name w:val="normaltextrun"/>
    <w:basedOn w:val="DefaultParagraphFont"/>
    <w:rsid w:val="002C31D1"/>
  </w:style>
  <w:style w:type="paragraph" w:styleId="BodyText">
    <w:name w:val="Body Text"/>
    <w:basedOn w:val="Normal"/>
    <w:link w:val="BodyTextChar"/>
    <w:uiPriority w:val="1"/>
    <w:qFormat/>
    <w:rsid w:val="0090247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90247C"/>
    <w:rPr>
      <w:rFonts w:ascii="Times New Roman" w:eastAsia="Times New Roman" w:hAnsi="Times New Roman" w:cs="Times New Roman"/>
      <w:kern w:val="0"/>
      <w14:ligatures w14:val="none"/>
    </w:rPr>
  </w:style>
  <w:style w:type="table" w:styleId="TableGrid">
    <w:name w:val="Table Grid"/>
    <w:basedOn w:val="TableNormal"/>
    <w:uiPriority w:val="39"/>
    <w:rsid w:val="00902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357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62357F"/>
  </w:style>
  <w:style w:type="paragraph" w:styleId="Header">
    <w:name w:val="header"/>
    <w:basedOn w:val="Normal"/>
    <w:link w:val="HeaderChar"/>
    <w:uiPriority w:val="99"/>
    <w:unhideWhenUsed/>
    <w:rsid w:val="00623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57F"/>
  </w:style>
  <w:style w:type="paragraph" w:styleId="Footer">
    <w:name w:val="footer"/>
    <w:basedOn w:val="Normal"/>
    <w:link w:val="FooterChar"/>
    <w:uiPriority w:val="99"/>
    <w:unhideWhenUsed/>
    <w:rsid w:val="00623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Nyamwandha</dc:creator>
  <cp:keywords/>
  <dc:description/>
  <cp:lastModifiedBy>White, Linda</cp:lastModifiedBy>
  <cp:revision>14</cp:revision>
  <dcterms:created xsi:type="dcterms:W3CDTF">2025-04-08T15:48:00Z</dcterms:created>
  <dcterms:modified xsi:type="dcterms:W3CDTF">2025-04-09T13:29:00Z</dcterms:modified>
</cp:coreProperties>
</file>